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BFC6" w14:textId="7172D00C" w:rsidR="008D7D3F" w:rsidRDefault="008D7D3F" w:rsidP="009C2027">
      <w:pPr>
        <w:rPr>
          <w:b/>
          <w:u w:val="single"/>
        </w:rPr>
      </w:pPr>
      <w:r>
        <w:rPr>
          <w:b/>
          <w:u w:val="single"/>
        </w:rPr>
        <w:t>Mock Exam – Answers</w:t>
      </w:r>
    </w:p>
    <w:p w14:paraId="4122A192" w14:textId="77777777" w:rsidR="008D7D3F" w:rsidRDefault="008D7D3F" w:rsidP="009C2027">
      <w:pPr>
        <w:rPr>
          <w:b/>
          <w:u w:val="single"/>
        </w:rPr>
      </w:pPr>
    </w:p>
    <w:p w14:paraId="77490056" w14:textId="295E0828" w:rsidR="002925E6" w:rsidRPr="004030A0" w:rsidRDefault="002925E6" w:rsidP="009C2027">
      <w:pPr>
        <w:rPr>
          <w:b/>
          <w:u w:val="single"/>
        </w:rPr>
      </w:pPr>
      <w:r w:rsidRPr="004030A0">
        <w:rPr>
          <w:b/>
          <w:u w:val="single"/>
        </w:rPr>
        <w:t>Gr</w:t>
      </w:r>
      <w:r w:rsidR="004030A0">
        <w:rPr>
          <w:b/>
          <w:u w:val="single"/>
        </w:rPr>
        <w:t>oup</w:t>
      </w:r>
      <w:r w:rsidRPr="004030A0">
        <w:rPr>
          <w:b/>
          <w:u w:val="single"/>
        </w:rPr>
        <w:t xml:space="preserve"> I</w:t>
      </w:r>
    </w:p>
    <w:p w14:paraId="673FCC69" w14:textId="77777777" w:rsidR="004030A0" w:rsidRPr="004030A0" w:rsidRDefault="004030A0" w:rsidP="004030A0">
      <w:r w:rsidRPr="004030A0">
        <w:t>(2 points) Consider an economy that grows in the long run according to the hypotheses of the Solow model and whose production can be described through the following function:</w:t>
      </w:r>
    </w:p>
    <w:p w14:paraId="1591D248" w14:textId="77777777" w:rsidR="004030A0" w:rsidRPr="004030A0" w:rsidRDefault="004030A0" w:rsidP="004030A0">
      <w:r w:rsidRPr="004030A0">
        <w:t xml:space="preserve"> </w:t>
      </w:r>
    </w:p>
    <w:p w14:paraId="163CCA7B" w14:textId="77777777" w:rsidR="004030A0" w:rsidRPr="004030A0" w:rsidRDefault="004030A0" w:rsidP="004030A0">
      <w:r w:rsidRPr="004030A0">
        <w:t>Y = A. K^</w:t>
      </w:r>
      <w:r w:rsidRPr="004030A0">
        <w:rPr>
          <w:lang w:val="pt-PT"/>
        </w:rPr>
        <w:t>α</w:t>
      </w:r>
      <w:r w:rsidRPr="004030A0">
        <w:t>. (</w:t>
      </w:r>
      <w:proofErr w:type="spellStart"/>
      <w:r w:rsidRPr="004030A0">
        <w:t>h.L</w:t>
      </w:r>
      <w:proofErr w:type="spellEnd"/>
      <w:r w:rsidRPr="004030A0">
        <w:t>)^(1-</w:t>
      </w:r>
      <w:r w:rsidRPr="004030A0">
        <w:rPr>
          <w:lang w:val="pt-PT"/>
        </w:rPr>
        <w:t>α</w:t>
      </w:r>
      <w:r w:rsidRPr="004030A0">
        <w:t>)</w:t>
      </w:r>
    </w:p>
    <w:p w14:paraId="35309E9C" w14:textId="77777777" w:rsidR="004030A0" w:rsidRPr="004030A0" w:rsidRDefault="004030A0" w:rsidP="004030A0"/>
    <w:p w14:paraId="25419CEB" w14:textId="77777777" w:rsidR="004030A0" w:rsidRPr="004030A0" w:rsidRDefault="004030A0" w:rsidP="004030A0">
      <w:r w:rsidRPr="004030A0">
        <w:t>The variables Y, K, h and L represent, respectively, the level of output, physical capital, human capital per capita and the active population. The constant A, which represents the level of technology, is equal to 1 and the elasticity of GDP in relation to physical capital is equal to 0.8. There is no unemployment in the economy.</w:t>
      </w:r>
    </w:p>
    <w:p w14:paraId="612D9978" w14:textId="77777777" w:rsidR="004030A0" w:rsidRPr="004030A0" w:rsidRDefault="004030A0" w:rsidP="004030A0"/>
    <w:p w14:paraId="00FF9D07" w14:textId="2D656FFB" w:rsidR="00090540" w:rsidRPr="004030A0" w:rsidRDefault="004030A0" w:rsidP="004030A0">
      <w:r w:rsidRPr="004030A0">
        <w:t>Assuming that human capital per capita remains constant and equal to 1, that the depreciation rate is 3.5% and that the active population grows at 0.5% per year, calculate the value of the investment rate compatible with a steady state situation in which the capital-product coefficient is equal to 4.</w:t>
      </w:r>
    </w:p>
    <w:p w14:paraId="6937B78F" w14:textId="069ED6AB" w:rsidR="009C2027" w:rsidRPr="009C2027" w:rsidRDefault="004030A0" w:rsidP="009C2027">
      <w:pPr>
        <w:rPr>
          <w:b/>
          <w:lang w:val="pt-PT"/>
        </w:rPr>
      </w:pPr>
      <w:proofErr w:type="spellStart"/>
      <w:r>
        <w:rPr>
          <w:b/>
          <w:lang w:val="pt-PT"/>
        </w:rPr>
        <w:t>Answer</w:t>
      </w:r>
      <w:proofErr w:type="spellEnd"/>
      <w:r w:rsidR="009C2027" w:rsidRPr="009C2027">
        <w:rPr>
          <w:b/>
          <w:lang w:val="pt-PT"/>
        </w:rPr>
        <w:t>:</w:t>
      </w:r>
    </w:p>
    <w:p w14:paraId="1989D4A0" w14:textId="77777777" w:rsidR="009C2027" w:rsidRPr="009C2027" w:rsidRDefault="009C2027" w:rsidP="009C2027">
      <w:pPr>
        <w:autoSpaceDE w:val="0"/>
        <w:autoSpaceDN w:val="0"/>
        <w:adjustRightInd w:val="0"/>
        <w:spacing w:after="0" w:line="240" w:lineRule="auto"/>
        <w:rPr>
          <w:rFonts w:cstheme="minorHAnsi"/>
          <w:b/>
          <w:sz w:val="24"/>
          <w:szCs w:val="24"/>
          <w:lang w:val="pt-PT"/>
        </w:rPr>
      </w:pPr>
      <w:r w:rsidRPr="009C2027">
        <w:rPr>
          <w:rFonts w:cstheme="minorHAnsi"/>
          <w:b/>
          <w:noProof/>
          <w:position w:val="-12"/>
          <w:sz w:val="24"/>
          <w:szCs w:val="24"/>
          <w:lang w:val="pt-PT"/>
        </w:rPr>
        <w:object w:dxaOrig="1815" w:dyaOrig="405" w14:anchorId="161C4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2pt;height:20.1pt;mso-width-percent:0;mso-height-percent:0;mso-width-percent:0;mso-height-percent:0" o:ole="">
            <v:imagedata r:id="rId5" o:title=""/>
          </v:shape>
          <o:OLEObject Type="Embed" ProgID="Equation.3" ShapeID="_x0000_i1025" DrawAspect="Content" ObjectID="_1651279588" r:id="rId6"/>
        </w:object>
      </w:r>
    </w:p>
    <w:p w14:paraId="0362CB73" w14:textId="69447FC6" w:rsidR="004030A0" w:rsidRDefault="004030A0" w:rsidP="009C2027">
      <w:pPr>
        <w:autoSpaceDE w:val="0"/>
        <w:autoSpaceDN w:val="0"/>
        <w:adjustRightInd w:val="0"/>
        <w:spacing w:after="0" w:line="240" w:lineRule="auto"/>
        <w:rPr>
          <w:rFonts w:cstheme="minorHAnsi"/>
          <w:b/>
          <w:sz w:val="24"/>
          <w:szCs w:val="24"/>
          <w:lang w:val="pt-PT"/>
        </w:rPr>
      </w:pPr>
      <w:proofErr w:type="spellStart"/>
      <w:r>
        <w:rPr>
          <w:rFonts w:cstheme="minorHAnsi"/>
          <w:b/>
          <w:sz w:val="24"/>
          <w:szCs w:val="24"/>
          <w:lang w:val="pt-PT"/>
        </w:rPr>
        <w:t>With</w:t>
      </w:r>
      <w:proofErr w:type="spellEnd"/>
      <w:r w:rsidR="000630BE">
        <w:rPr>
          <w:rFonts w:cstheme="minorHAnsi"/>
          <w:b/>
          <w:sz w:val="24"/>
          <w:szCs w:val="24"/>
          <w:lang w:val="pt-PT"/>
        </w:rPr>
        <w:t xml:space="preserve"> </w:t>
      </w:r>
      <w:r w:rsidR="000630BE" w:rsidRPr="000630BE">
        <w:rPr>
          <w:rFonts w:cstheme="minorHAnsi"/>
          <w:b/>
          <w:i/>
          <w:sz w:val="24"/>
          <w:szCs w:val="24"/>
          <w:lang w:val="pt-PT"/>
        </w:rPr>
        <w:t>A</w:t>
      </w:r>
      <w:r w:rsidR="009C2027" w:rsidRPr="009C2027">
        <w:rPr>
          <w:rFonts w:cstheme="minorHAnsi"/>
          <w:b/>
          <w:sz w:val="24"/>
          <w:szCs w:val="24"/>
          <w:lang w:val="pt-PT"/>
        </w:rPr>
        <w:t xml:space="preserve">=1, </w:t>
      </w:r>
      <w:r w:rsidR="009C2027" w:rsidRPr="009C2027">
        <w:rPr>
          <w:rFonts w:cstheme="minorHAnsi"/>
          <w:b/>
          <w:i/>
          <w:sz w:val="24"/>
          <w:szCs w:val="24"/>
          <w:lang w:val="pt-PT"/>
        </w:rPr>
        <w:t>h</w:t>
      </w:r>
      <w:r w:rsidR="009C2027" w:rsidRPr="009C2027">
        <w:rPr>
          <w:rFonts w:cstheme="minorHAnsi"/>
          <w:b/>
          <w:sz w:val="24"/>
          <w:szCs w:val="24"/>
          <w:lang w:val="pt-PT"/>
        </w:rPr>
        <w:t xml:space="preserve">=1 e </w:t>
      </w:r>
      <w:r w:rsidR="009C2027" w:rsidRPr="009C2027">
        <w:rPr>
          <w:rFonts w:cstheme="minorHAnsi"/>
          <w:b/>
          <w:i/>
          <w:sz w:val="24"/>
          <w:szCs w:val="24"/>
          <w:lang w:val="pt-PT"/>
        </w:rPr>
        <w:sym w:font="Symbol" w:char="F061"/>
      </w:r>
      <w:r w:rsidR="009C2027" w:rsidRPr="009C2027">
        <w:rPr>
          <w:rFonts w:cstheme="minorHAnsi"/>
          <w:b/>
          <w:sz w:val="24"/>
          <w:szCs w:val="24"/>
          <w:lang w:val="pt-PT"/>
        </w:rPr>
        <w:t xml:space="preserve">=0,8, </w:t>
      </w:r>
      <w:r>
        <w:rPr>
          <w:rFonts w:cstheme="minorHAnsi"/>
          <w:b/>
          <w:sz w:val="24"/>
          <w:szCs w:val="24"/>
          <w:lang w:val="pt-PT"/>
        </w:rPr>
        <w:t>comes</w:t>
      </w:r>
    </w:p>
    <w:p w14:paraId="65B1DDAA" w14:textId="0F7B65CD" w:rsidR="009C2027" w:rsidRPr="009C2027" w:rsidRDefault="009C2027" w:rsidP="009C2027">
      <w:pPr>
        <w:autoSpaceDE w:val="0"/>
        <w:autoSpaceDN w:val="0"/>
        <w:adjustRightInd w:val="0"/>
        <w:spacing w:after="0" w:line="240" w:lineRule="auto"/>
        <w:rPr>
          <w:rFonts w:cstheme="minorHAnsi"/>
          <w:b/>
          <w:sz w:val="24"/>
          <w:szCs w:val="24"/>
          <w:lang w:val="pt-PT"/>
        </w:rPr>
      </w:pPr>
      <w:r w:rsidRPr="009C2027">
        <w:rPr>
          <w:rFonts w:cstheme="minorHAnsi"/>
          <w:b/>
          <w:noProof/>
          <w:position w:val="-12"/>
          <w:sz w:val="24"/>
          <w:szCs w:val="24"/>
          <w:lang w:val="pt-PT"/>
        </w:rPr>
        <w:object w:dxaOrig="1335" w:dyaOrig="405" w14:anchorId="55F4CEFE">
          <v:shape id="_x0000_i1026" type="#_x0000_t75" alt="" style="width:66.9pt;height:20.1pt;mso-width-percent:0;mso-height-percent:0;mso-width-percent:0;mso-height-percent:0" o:ole="">
            <v:imagedata r:id="rId7" o:title=""/>
          </v:shape>
          <o:OLEObject Type="Embed" ProgID="Equation.3" ShapeID="_x0000_i1026" DrawAspect="Content" ObjectID="_1651279589" r:id="rId8"/>
        </w:object>
      </w:r>
      <w:r w:rsidRPr="009C2027">
        <w:rPr>
          <w:rFonts w:cstheme="minorHAnsi"/>
          <w:b/>
          <w:sz w:val="24"/>
          <w:szCs w:val="24"/>
          <w:lang w:val="pt-PT"/>
        </w:rPr>
        <w:t xml:space="preserve">, </w:t>
      </w:r>
      <w:proofErr w:type="spellStart"/>
      <w:r w:rsidR="004030A0">
        <w:rPr>
          <w:rFonts w:cstheme="minorHAnsi"/>
          <w:b/>
          <w:sz w:val="24"/>
          <w:szCs w:val="24"/>
          <w:lang w:val="pt-PT"/>
        </w:rPr>
        <w:t>from</w:t>
      </w:r>
      <w:proofErr w:type="spellEnd"/>
      <w:r w:rsidR="004030A0">
        <w:rPr>
          <w:rFonts w:cstheme="minorHAnsi"/>
          <w:b/>
          <w:sz w:val="24"/>
          <w:szCs w:val="24"/>
          <w:lang w:val="pt-PT"/>
        </w:rPr>
        <w:t xml:space="preserve"> </w:t>
      </w:r>
      <w:proofErr w:type="spellStart"/>
      <w:r w:rsidR="004030A0">
        <w:rPr>
          <w:rFonts w:cstheme="minorHAnsi"/>
          <w:b/>
          <w:sz w:val="24"/>
          <w:szCs w:val="24"/>
          <w:lang w:val="pt-PT"/>
        </w:rPr>
        <w:t>where</w:t>
      </w:r>
      <w:proofErr w:type="spellEnd"/>
    </w:p>
    <w:p w14:paraId="7391B313" w14:textId="77777777" w:rsidR="009C2027" w:rsidRPr="009C2027" w:rsidRDefault="009C2027" w:rsidP="009C2027">
      <w:pPr>
        <w:autoSpaceDE w:val="0"/>
        <w:autoSpaceDN w:val="0"/>
        <w:adjustRightInd w:val="0"/>
        <w:spacing w:after="0" w:line="240" w:lineRule="auto"/>
        <w:rPr>
          <w:rFonts w:cstheme="minorHAnsi"/>
          <w:b/>
          <w:sz w:val="24"/>
          <w:szCs w:val="24"/>
          <w:lang w:val="pt-PT"/>
        </w:rPr>
      </w:pPr>
      <w:r w:rsidRPr="009C2027">
        <w:rPr>
          <w:rFonts w:cstheme="minorHAnsi"/>
          <w:b/>
          <w:noProof/>
          <w:position w:val="-10"/>
          <w:sz w:val="24"/>
          <w:szCs w:val="24"/>
          <w:lang w:val="pt-PT"/>
        </w:rPr>
        <w:object w:dxaOrig="795" w:dyaOrig="360" w14:anchorId="2BB5C882">
          <v:shape id="_x0000_i1027" type="#_x0000_t75" alt="" style="width:39.9pt;height:17.7pt;mso-width-percent:0;mso-height-percent:0;mso-width-percent:0;mso-height-percent:0" o:ole="">
            <v:imagedata r:id="rId9" o:title=""/>
          </v:shape>
          <o:OLEObject Type="Embed" ProgID="Equation.3" ShapeID="_x0000_i1027" DrawAspect="Content" ObjectID="_1651279590" r:id="rId10"/>
        </w:object>
      </w:r>
    </w:p>
    <w:p w14:paraId="378FC475" w14:textId="77777777" w:rsidR="009C2027" w:rsidRPr="009C2027" w:rsidRDefault="009C2027" w:rsidP="009C2027">
      <w:pPr>
        <w:autoSpaceDE w:val="0"/>
        <w:autoSpaceDN w:val="0"/>
        <w:adjustRightInd w:val="0"/>
        <w:spacing w:after="0" w:line="240" w:lineRule="auto"/>
        <w:rPr>
          <w:rFonts w:cstheme="minorHAnsi"/>
          <w:b/>
          <w:sz w:val="24"/>
          <w:szCs w:val="24"/>
          <w:lang w:val="pt-PT"/>
        </w:rPr>
      </w:pPr>
    </w:p>
    <w:p w14:paraId="21708D5B" w14:textId="6623A195" w:rsidR="009C2027" w:rsidRPr="009C2027" w:rsidRDefault="004030A0" w:rsidP="009C2027">
      <w:pPr>
        <w:autoSpaceDE w:val="0"/>
        <w:autoSpaceDN w:val="0"/>
        <w:adjustRightInd w:val="0"/>
        <w:spacing w:after="0" w:line="240" w:lineRule="auto"/>
        <w:rPr>
          <w:rFonts w:cstheme="minorHAnsi"/>
          <w:b/>
          <w:sz w:val="24"/>
          <w:szCs w:val="24"/>
          <w:lang w:val="pt-PT"/>
        </w:rPr>
      </w:pPr>
      <w:proofErr w:type="spellStart"/>
      <w:r>
        <w:rPr>
          <w:rFonts w:cstheme="minorHAnsi"/>
          <w:b/>
          <w:sz w:val="24"/>
          <w:szCs w:val="24"/>
          <w:lang w:val="pt-PT"/>
        </w:rPr>
        <w:t>Calculations</w:t>
      </w:r>
      <w:proofErr w:type="spellEnd"/>
      <w:r>
        <w:rPr>
          <w:rFonts w:cstheme="minorHAnsi"/>
          <w:b/>
          <w:sz w:val="24"/>
          <w:szCs w:val="24"/>
          <w:lang w:val="pt-PT"/>
        </w:rPr>
        <w:t xml:space="preserve"> </w:t>
      </w:r>
      <w:proofErr w:type="spellStart"/>
      <w:r>
        <w:rPr>
          <w:rFonts w:cstheme="minorHAnsi"/>
          <w:b/>
          <w:sz w:val="24"/>
          <w:szCs w:val="24"/>
          <w:lang w:val="pt-PT"/>
        </w:rPr>
        <w:t>of</w:t>
      </w:r>
      <w:proofErr w:type="spellEnd"/>
      <w:r>
        <w:rPr>
          <w:rFonts w:cstheme="minorHAnsi"/>
          <w:b/>
          <w:sz w:val="24"/>
          <w:szCs w:val="24"/>
          <w:lang w:val="pt-PT"/>
        </w:rPr>
        <w:t xml:space="preserve"> </w:t>
      </w:r>
      <w:proofErr w:type="spellStart"/>
      <w:r>
        <w:rPr>
          <w:rFonts w:cstheme="minorHAnsi"/>
          <w:b/>
          <w:sz w:val="24"/>
          <w:szCs w:val="24"/>
          <w:lang w:val="pt-PT"/>
        </w:rPr>
        <w:t>steady</w:t>
      </w:r>
      <w:proofErr w:type="spellEnd"/>
      <w:r>
        <w:rPr>
          <w:rFonts w:cstheme="minorHAnsi"/>
          <w:b/>
          <w:sz w:val="24"/>
          <w:szCs w:val="24"/>
          <w:lang w:val="pt-PT"/>
        </w:rPr>
        <w:t xml:space="preserve"> </w:t>
      </w:r>
      <w:proofErr w:type="spellStart"/>
      <w:r>
        <w:rPr>
          <w:rFonts w:cstheme="minorHAnsi"/>
          <w:b/>
          <w:sz w:val="24"/>
          <w:szCs w:val="24"/>
          <w:lang w:val="pt-PT"/>
        </w:rPr>
        <w:t>state</w:t>
      </w:r>
      <w:proofErr w:type="spellEnd"/>
      <w:r w:rsidR="009C2027" w:rsidRPr="009C2027">
        <w:rPr>
          <w:rFonts w:cstheme="minorHAnsi"/>
          <w:b/>
          <w:sz w:val="24"/>
          <w:szCs w:val="24"/>
          <w:lang w:val="pt-PT"/>
        </w:rPr>
        <w:t>:</w:t>
      </w:r>
    </w:p>
    <w:p w14:paraId="75EB8F28" w14:textId="77777777" w:rsidR="009C2027" w:rsidRPr="009C2027" w:rsidRDefault="009C2027" w:rsidP="009C2027">
      <w:pPr>
        <w:pStyle w:val="BodyTextIndent"/>
        <w:spacing w:line="240" w:lineRule="auto"/>
        <w:ind w:left="0"/>
        <w:jc w:val="left"/>
        <w:rPr>
          <w:rFonts w:asciiTheme="minorHAnsi" w:hAnsiTheme="minorHAnsi" w:cstheme="minorHAnsi"/>
          <w:b/>
          <w:i/>
          <w:szCs w:val="24"/>
        </w:rPr>
      </w:pPr>
      <w:r w:rsidRPr="009C2027">
        <w:rPr>
          <w:rFonts w:asciiTheme="minorHAnsi" w:hAnsiTheme="minorHAnsi" w:cstheme="minorHAnsi"/>
          <w:b/>
          <w:i/>
          <w:szCs w:val="24"/>
        </w:rPr>
        <w:t>sf(k) = (n+d)K</w:t>
      </w:r>
    </w:p>
    <w:p w14:paraId="68DFED16" w14:textId="4164E4CE" w:rsidR="009C2027" w:rsidRPr="004030A0" w:rsidRDefault="004030A0" w:rsidP="009C2027">
      <w:pPr>
        <w:pStyle w:val="BodyTextIndent"/>
        <w:spacing w:line="240" w:lineRule="auto"/>
        <w:ind w:left="0"/>
        <w:jc w:val="left"/>
        <w:rPr>
          <w:rFonts w:asciiTheme="minorHAnsi" w:hAnsiTheme="minorHAnsi" w:cstheme="minorHAnsi"/>
          <w:b/>
          <w:szCs w:val="24"/>
          <w:lang w:val="en-GB"/>
        </w:rPr>
      </w:pPr>
      <w:r w:rsidRPr="004030A0">
        <w:rPr>
          <w:rFonts w:asciiTheme="minorHAnsi" w:hAnsiTheme="minorHAnsi" w:cstheme="minorHAnsi"/>
          <w:b/>
          <w:szCs w:val="24"/>
          <w:lang w:val="en-GB"/>
        </w:rPr>
        <w:t>f</w:t>
      </w:r>
      <w:r>
        <w:rPr>
          <w:rFonts w:asciiTheme="minorHAnsi" w:hAnsiTheme="minorHAnsi" w:cstheme="minorHAnsi"/>
          <w:b/>
          <w:szCs w:val="24"/>
          <w:lang w:val="en-GB"/>
        </w:rPr>
        <w:t>rom where</w:t>
      </w:r>
    </w:p>
    <w:p w14:paraId="7197530F" w14:textId="77777777" w:rsidR="009C2027" w:rsidRPr="004030A0" w:rsidRDefault="009C2027" w:rsidP="009C2027">
      <w:pPr>
        <w:pStyle w:val="BodyTextIndent"/>
        <w:spacing w:line="240" w:lineRule="auto"/>
        <w:ind w:left="0"/>
        <w:jc w:val="left"/>
        <w:rPr>
          <w:rFonts w:asciiTheme="minorHAnsi" w:hAnsiTheme="minorHAnsi" w:cstheme="minorHAnsi"/>
          <w:b/>
          <w:i/>
          <w:szCs w:val="24"/>
          <w:lang w:val="en-GB"/>
        </w:rPr>
      </w:pPr>
      <w:r w:rsidRPr="004030A0">
        <w:rPr>
          <w:rFonts w:asciiTheme="minorHAnsi" w:hAnsiTheme="minorHAnsi" w:cstheme="minorHAnsi"/>
          <w:b/>
          <w:i/>
          <w:szCs w:val="24"/>
          <w:lang w:val="en-GB"/>
        </w:rPr>
        <w:t>s</w:t>
      </w:r>
      <w:r w:rsidRPr="004030A0">
        <w:rPr>
          <w:rFonts w:asciiTheme="minorHAnsi" w:hAnsiTheme="minorHAnsi" w:cstheme="minorHAnsi"/>
          <w:b/>
          <w:szCs w:val="24"/>
          <w:lang w:val="en-GB"/>
        </w:rPr>
        <w:t>(</w:t>
      </w:r>
      <w:r w:rsidRPr="004030A0">
        <w:rPr>
          <w:rFonts w:asciiTheme="minorHAnsi" w:hAnsiTheme="minorHAnsi" w:cstheme="minorHAnsi"/>
          <w:b/>
          <w:i/>
          <w:szCs w:val="24"/>
          <w:lang w:val="en-GB"/>
        </w:rPr>
        <w:t>k*</w:t>
      </w:r>
      <w:r w:rsidRPr="004030A0">
        <w:rPr>
          <w:rFonts w:asciiTheme="minorHAnsi" w:hAnsiTheme="minorHAnsi" w:cstheme="minorHAnsi"/>
          <w:b/>
          <w:szCs w:val="24"/>
          <w:lang w:val="en-GB"/>
        </w:rPr>
        <w:t>)</w:t>
      </w:r>
      <w:r w:rsidRPr="004030A0">
        <w:rPr>
          <w:rFonts w:asciiTheme="minorHAnsi" w:hAnsiTheme="minorHAnsi" w:cstheme="minorHAnsi"/>
          <w:b/>
          <w:szCs w:val="24"/>
          <w:vertAlign w:val="superscript"/>
          <w:lang w:val="en-GB"/>
        </w:rPr>
        <w:t>0,8</w:t>
      </w:r>
      <w:r w:rsidRPr="004030A0">
        <w:rPr>
          <w:rFonts w:asciiTheme="minorHAnsi" w:hAnsiTheme="minorHAnsi" w:cstheme="minorHAnsi"/>
          <w:b/>
          <w:szCs w:val="24"/>
          <w:lang w:val="en-GB"/>
        </w:rPr>
        <w:t xml:space="preserve"> = (</w:t>
      </w:r>
      <w:proofErr w:type="spellStart"/>
      <w:r w:rsidRPr="004030A0">
        <w:rPr>
          <w:rFonts w:asciiTheme="minorHAnsi" w:hAnsiTheme="minorHAnsi" w:cstheme="minorHAnsi"/>
          <w:b/>
          <w:szCs w:val="24"/>
          <w:lang w:val="en-GB"/>
        </w:rPr>
        <w:t>n+d</w:t>
      </w:r>
      <w:proofErr w:type="spellEnd"/>
      <w:r w:rsidRPr="004030A0">
        <w:rPr>
          <w:rFonts w:asciiTheme="minorHAnsi" w:hAnsiTheme="minorHAnsi" w:cstheme="minorHAnsi"/>
          <w:b/>
          <w:szCs w:val="24"/>
          <w:lang w:val="en-GB"/>
        </w:rPr>
        <w:t>)</w:t>
      </w:r>
      <w:r w:rsidRPr="004030A0">
        <w:rPr>
          <w:rFonts w:asciiTheme="minorHAnsi" w:hAnsiTheme="minorHAnsi" w:cstheme="minorHAnsi"/>
          <w:b/>
          <w:i/>
          <w:szCs w:val="24"/>
          <w:lang w:val="en-GB"/>
        </w:rPr>
        <w:t>k*</w:t>
      </w:r>
    </w:p>
    <w:p w14:paraId="555A6022" w14:textId="77777777" w:rsidR="009C2027" w:rsidRPr="004030A0" w:rsidRDefault="009C2027" w:rsidP="009C2027">
      <w:pPr>
        <w:pStyle w:val="BodyTextIndent"/>
        <w:spacing w:line="240" w:lineRule="auto"/>
        <w:ind w:left="0"/>
        <w:jc w:val="left"/>
        <w:rPr>
          <w:rFonts w:asciiTheme="minorHAnsi" w:hAnsiTheme="minorHAnsi" w:cstheme="minorHAnsi"/>
          <w:b/>
          <w:i/>
          <w:szCs w:val="24"/>
          <w:lang w:val="en-GB"/>
        </w:rPr>
      </w:pPr>
      <w:r w:rsidRPr="004030A0">
        <w:rPr>
          <w:rFonts w:asciiTheme="minorHAnsi" w:hAnsiTheme="minorHAnsi" w:cstheme="minorHAnsi"/>
          <w:b/>
          <w:i/>
          <w:szCs w:val="24"/>
          <w:lang w:val="en-GB"/>
        </w:rPr>
        <w:t>s</w:t>
      </w:r>
      <w:r w:rsidRPr="004030A0">
        <w:rPr>
          <w:rFonts w:asciiTheme="minorHAnsi" w:hAnsiTheme="minorHAnsi" w:cstheme="minorHAnsi"/>
          <w:b/>
          <w:szCs w:val="24"/>
          <w:lang w:val="en-GB"/>
        </w:rPr>
        <w:t>(</w:t>
      </w:r>
      <w:r w:rsidRPr="004030A0">
        <w:rPr>
          <w:rFonts w:asciiTheme="minorHAnsi" w:hAnsiTheme="minorHAnsi" w:cstheme="minorHAnsi"/>
          <w:b/>
          <w:i/>
          <w:szCs w:val="24"/>
          <w:lang w:val="en-GB"/>
        </w:rPr>
        <w:t>k*</w:t>
      </w:r>
      <w:r w:rsidRPr="004030A0">
        <w:rPr>
          <w:rFonts w:asciiTheme="minorHAnsi" w:hAnsiTheme="minorHAnsi" w:cstheme="minorHAnsi"/>
          <w:b/>
          <w:szCs w:val="24"/>
          <w:lang w:val="en-GB"/>
        </w:rPr>
        <w:t>)</w:t>
      </w:r>
      <w:r w:rsidRPr="004030A0">
        <w:rPr>
          <w:rFonts w:asciiTheme="minorHAnsi" w:hAnsiTheme="minorHAnsi" w:cstheme="minorHAnsi"/>
          <w:b/>
          <w:szCs w:val="24"/>
          <w:vertAlign w:val="superscript"/>
          <w:lang w:val="en-GB"/>
        </w:rPr>
        <w:t>0,8</w:t>
      </w:r>
      <w:r w:rsidRPr="004030A0">
        <w:rPr>
          <w:rFonts w:asciiTheme="minorHAnsi" w:hAnsiTheme="minorHAnsi" w:cstheme="minorHAnsi"/>
          <w:b/>
          <w:szCs w:val="24"/>
          <w:lang w:val="en-GB"/>
        </w:rPr>
        <w:t xml:space="preserve"> = (0,005+0,035)</w:t>
      </w:r>
      <w:r w:rsidRPr="004030A0">
        <w:rPr>
          <w:rFonts w:asciiTheme="minorHAnsi" w:hAnsiTheme="minorHAnsi" w:cstheme="minorHAnsi"/>
          <w:b/>
          <w:i/>
          <w:szCs w:val="24"/>
          <w:lang w:val="en-GB"/>
        </w:rPr>
        <w:t>k*</w:t>
      </w:r>
    </w:p>
    <w:p w14:paraId="0726D198" w14:textId="77777777" w:rsidR="009C2027" w:rsidRPr="004030A0" w:rsidRDefault="009C2027" w:rsidP="009C2027">
      <w:pPr>
        <w:pStyle w:val="BodyTextIndent"/>
        <w:spacing w:line="240" w:lineRule="auto"/>
        <w:ind w:left="0"/>
        <w:jc w:val="left"/>
        <w:rPr>
          <w:rFonts w:asciiTheme="minorHAnsi" w:hAnsiTheme="minorHAnsi" w:cstheme="minorHAnsi"/>
          <w:b/>
          <w:szCs w:val="24"/>
          <w:lang w:val="en-GB"/>
        </w:rPr>
      </w:pPr>
      <w:r w:rsidRPr="004030A0">
        <w:rPr>
          <w:rFonts w:asciiTheme="minorHAnsi" w:hAnsiTheme="minorHAnsi" w:cstheme="minorHAnsi"/>
          <w:b/>
          <w:i/>
          <w:szCs w:val="24"/>
          <w:lang w:val="en-GB"/>
        </w:rPr>
        <w:t>s</w:t>
      </w:r>
      <w:r w:rsidRPr="004030A0">
        <w:rPr>
          <w:rFonts w:asciiTheme="minorHAnsi" w:hAnsiTheme="minorHAnsi" w:cstheme="minorHAnsi"/>
          <w:b/>
          <w:szCs w:val="24"/>
          <w:lang w:val="en-GB"/>
        </w:rPr>
        <w:t>(</w:t>
      </w:r>
      <w:r w:rsidRPr="004030A0">
        <w:rPr>
          <w:rFonts w:asciiTheme="minorHAnsi" w:hAnsiTheme="minorHAnsi" w:cstheme="minorHAnsi"/>
          <w:b/>
          <w:i/>
          <w:szCs w:val="24"/>
          <w:lang w:val="en-GB"/>
        </w:rPr>
        <w:t>k*</w:t>
      </w:r>
      <w:r w:rsidRPr="004030A0">
        <w:rPr>
          <w:rFonts w:asciiTheme="minorHAnsi" w:hAnsiTheme="minorHAnsi" w:cstheme="minorHAnsi"/>
          <w:b/>
          <w:szCs w:val="24"/>
          <w:lang w:val="en-GB"/>
        </w:rPr>
        <w:t>)</w:t>
      </w:r>
      <w:r w:rsidRPr="004030A0">
        <w:rPr>
          <w:rFonts w:asciiTheme="minorHAnsi" w:hAnsiTheme="minorHAnsi" w:cstheme="minorHAnsi"/>
          <w:b/>
          <w:szCs w:val="24"/>
          <w:vertAlign w:val="superscript"/>
          <w:lang w:val="en-GB"/>
        </w:rPr>
        <w:t>0,8</w:t>
      </w:r>
      <w:r w:rsidRPr="004030A0">
        <w:rPr>
          <w:rFonts w:asciiTheme="minorHAnsi" w:hAnsiTheme="minorHAnsi" w:cstheme="minorHAnsi"/>
          <w:b/>
          <w:szCs w:val="24"/>
          <w:lang w:val="en-GB"/>
        </w:rPr>
        <w:t xml:space="preserve"> = 0,04</w:t>
      </w:r>
      <w:r w:rsidRPr="004030A0">
        <w:rPr>
          <w:rFonts w:asciiTheme="minorHAnsi" w:hAnsiTheme="minorHAnsi" w:cstheme="minorHAnsi"/>
          <w:b/>
          <w:i/>
          <w:szCs w:val="24"/>
          <w:lang w:val="en-GB"/>
        </w:rPr>
        <w:t>k*</w:t>
      </w:r>
    </w:p>
    <w:p w14:paraId="77437481" w14:textId="77777777" w:rsidR="009C2027" w:rsidRPr="009C2027" w:rsidRDefault="009C2027" w:rsidP="009C2027">
      <w:pPr>
        <w:pStyle w:val="BodyTextIndent"/>
        <w:spacing w:line="240" w:lineRule="auto"/>
        <w:ind w:left="0"/>
        <w:jc w:val="left"/>
        <w:rPr>
          <w:rFonts w:asciiTheme="minorHAnsi" w:hAnsiTheme="minorHAnsi" w:cstheme="minorHAnsi"/>
          <w:b/>
          <w:szCs w:val="24"/>
        </w:rPr>
      </w:pPr>
      <w:r w:rsidRPr="009C2027">
        <w:rPr>
          <w:rFonts w:asciiTheme="minorHAnsi" w:hAnsiTheme="minorHAnsi" w:cstheme="minorHAnsi"/>
          <w:b/>
          <w:noProof/>
          <w:position w:val="-24"/>
          <w:szCs w:val="24"/>
        </w:rPr>
        <w:object w:dxaOrig="1455" w:dyaOrig="675" w14:anchorId="77D9DBB8">
          <v:shape id="_x0000_i1028" type="#_x0000_t75" alt="" style="width:72.9pt;height:34.2pt;mso-width-percent:0;mso-height-percent:0;mso-width-percent:0;mso-height-percent:0" o:ole="">
            <v:imagedata r:id="rId11" o:title=""/>
          </v:shape>
          <o:OLEObject Type="Embed" ProgID="Equation.3" ShapeID="_x0000_i1028" DrawAspect="Content" ObjectID="_1651279591" r:id="rId12"/>
        </w:object>
      </w:r>
    </w:p>
    <w:p w14:paraId="71D97338" w14:textId="77777777" w:rsidR="009C2027" w:rsidRPr="009C2027" w:rsidRDefault="009C2027" w:rsidP="009C2027">
      <w:pPr>
        <w:pStyle w:val="BodyTextIndent"/>
        <w:spacing w:line="240" w:lineRule="auto"/>
        <w:ind w:left="0"/>
        <w:jc w:val="left"/>
        <w:rPr>
          <w:rFonts w:asciiTheme="minorHAnsi" w:hAnsiTheme="minorHAnsi" w:cstheme="minorHAnsi"/>
          <w:b/>
          <w:szCs w:val="24"/>
        </w:rPr>
      </w:pPr>
      <w:r w:rsidRPr="009C2027">
        <w:rPr>
          <w:rFonts w:asciiTheme="minorHAnsi" w:hAnsiTheme="minorHAnsi" w:cstheme="minorHAnsi"/>
          <w:b/>
          <w:noProof/>
          <w:position w:val="-28"/>
          <w:szCs w:val="24"/>
        </w:rPr>
        <w:object w:dxaOrig="1275" w:dyaOrig="660" w14:anchorId="7BCF2065">
          <v:shape id="_x0000_i1029" type="#_x0000_t75" alt="" style="width:63.6pt;height:32.7pt;mso-width-percent:0;mso-height-percent:0;mso-width-percent:0;mso-height-percent:0" o:ole="">
            <v:imagedata r:id="rId13" o:title=""/>
          </v:shape>
          <o:OLEObject Type="Embed" ProgID="Equation.3" ShapeID="_x0000_i1029" DrawAspect="Content" ObjectID="_1651279592" r:id="rId14"/>
        </w:object>
      </w:r>
    </w:p>
    <w:p w14:paraId="3E261D03" w14:textId="77777777" w:rsidR="009C2027" w:rsidRPr="009C2027" w:rsidRDefault="009C2027" w:rsidP="009C2027">
      <w:pPr>
        <w:pStyle w:val="BodyTextIndent"/>
        <w:spacing w:line="240" w:lineRule="auto"/>
        <w:ind w:left="0"/>
        <w:jc w:val="left"/>
        <w:rPr>
          <w:rFonts w:asciiTheme="minorHAnsi" w:hAnsiTheme="minorHAnsi" w:cstheme="minorHAnsi"/>
          <w:b/>
          <w:i/>
          <w:szCs w:val="24"/>
        </w:rPr>
      </w:pPr>
      <w:r w:rsidRPr="009C2027">
        <w:rPr>
          <w:rFonts w:asciiTheme="minorHAnsi" w:hAnsiTheme="minorHAnsi" w:cstheme="minorHAnsi"/>
          <w:b/>
          <w:szCs w:val="24"/>
        </w:rPr>
        <w:t>(</w:t>
      </w:r>
      <w:r w:rsidRPr="009C2027">
        <w:rPr>
          <w:rFonts w:asciiTheme="minorHAnsi" w:hAnsiTheme="minorHAnsi" w:cstheme="minorHAnsi"/>
          <w:b/>
          <w:i/>
          <w:szCs w:val="24"/>
        </w:rPr>
        <w:t>k*</w:t>
      </w:r>
      <w:r w:rsidRPr="009C2027">
        <w:rPr>
          <w:rFonts w:asciiTheme="minorHAnsi" w:hAnsiTheme="minorHAnsi" w:cstheme="minorHAnsi"/>
          <w:b/>
          <w:szCs w:val="24"/>
        </w:rPr>
        <w:t>)</w:t>
      </w:r>
      <w:r w:rsidRPr="009C2027">
        <w:rPr>
          <w:rFonts w:asciiTheme="minorHAnsi" w:hAnsiTheme="minorHAnsi" w:cstheme="minorHAnsi"/>
          <w:b/>
          <w:szCs w:val="24"/>
          <w:vertAlign w:val="superscript"/>
        </w:rPr>
        <w:t>0,2</w:t>
      </w:r>
      <w:r w:rsidRPr="009C2027">
        <w:rPr>
          <w:rFonts w:asciiTheme="minorHAnsi" w:hAnsiTheme="minorHAnsi" w:cstheme="minorHAnsi"/>
          <w:b/>
          <w:szCs w:val="24"/>
        </w:rPr>
        <w:t xml:space="preserve"> = 25</w:t>
      </w:r>
      <w:r w:rsidRPr="009C2027">
        <w:rPr>
          <w:rFonts w:asciiTheme="minorHAnsi" w:hAnsiTheme="minorHAnsi" w:cstheme="minorHAnsi"/>
          <w:b/>
          <w:i/>
          <w:szCs w:val="24"/>
        </w:rPr>
        <w:t>s</w:t>
      </w:r>
    </w:p>
    <w:p w14:paraId="5733C4B2" w14:textId="77777777" w:rsidR="009C2027" w:rsidRPr="009C2027" w:rsidRDefault="009C2027" w:rsidP="009C2027">
      <w:pPr>
        <w:pStyle w:val="BodyTextIndent"/>
        <w:spacing w:line="240" w:lineRule="auto"/>
        <w:ind w:left="0"/>
        <w:jc w:val="left"/>
        <w:rPr>
          <w:rFonts w:asciiTheme="minorHAnsi" w:hAnsiTheme="minorHAnsi" w:cstheme="minorHAnsi"/>
          <w:b/>
          <w:szCs w:val="24"/>
        </w:rPr>
      </w:pPr>
    </w:p>
    <w:p w14:paraId="780DBAE0" w14:textId="6DD7601D" w:rsidR="009C2027" w:rsidRPr="004030A0" w:rsidRDefault="004030A0" w:rsidP="009C2027">
      <w:pPr>
        <w:autoSpaceDE w:val="0"/>
        <w:autoSpaceDN w:val="0"/>
        <w:adjustRightInd w:val="0"/>
        <w:spacing w:after="0" w:line="240" w:lineRule="auto"/>
        <w:rPr>
          <w:rFonts w:cstheme="minorHAnsi"/>
          <w:b/>
          <w:sz w:val="24"/>
          <w:szCs w:val="24"/>
        </w:rPr>
      </w:pPr>
      <w:r w:rsidRPr="004030A0">
        <w:rPr>
          <w:rFonts w:cstheme="minorHAnsi"/>
          <w:b/>
          <w:sz w:val="24"/>
          <w:szCs w:val="24"/>
        </w:rPr>
        <w:t>Calculation of investment (saving</w:t>
      </w:r>
      <w:r>
        <w:rPr>
          <w:rFonts w:cstheme="minorHAnsi"/>
          <w:b/>
          <w:sz w:val="24"/>
          <w:szCs w:val="24"/>
        </w:rPr>
        <w:t>s)</w:t>
      </w:r>
    </w:p>
    <w:p w14:paraId="41C717E4" w14:textId="06C52CA6" w:rsidR="009C2027" w:rsidRPr="004030A0" w:rsidRDefault="004030A0" w:rsidP="009C2027">
      <w:pPr>
        <w:autoSpaceDE w:val="0"/>
        <w:autoSpaceDN w:val="0"/>
        <w:adjustRightInd w:val="0"/>
        <w:spacing w:after="0" w:line="240" w:lineRule="auto"/>
        <w:rPr>
          <w:rFonts w:cstheme="minorHAnsi"/>
          <w:b/>
          <w:sz w:val="24"/>
          <w:szCs w:val="24"/>
        </w:rPr>
      </w:pPr>
      <w:r>
        <w:rPr>
          <w:rFonts w:cstheme="minorHAnsi"/>
          <w:b/>
          <w:sz w:val="24"/>
          <w:szCs w:val="24"/>
        </w:rPr>
        <w:t>Given</w:t>
      </w:r>
      <w:r w:rsidR="009C2027" w:rsidRPr="009C2027">
        <w:rPr>
          <w:rFonts w:cstheme="minorHAnsi"/>
          <w:b/>
          <w:noProof/>
          <w:position w:val="-28"/>
          <w:sz w:val="24"/>
          <w:szCs w:val="24"/>
          <w:lang w:val="pt-PT"/>
        </w:rPr>
        <w:object w:dxaOrig="735" w:dyaOrig="660" w14:anchorId="541ABAF3">
          <v:shape id="_x0000_i1030" type="#_x0000_t75" alt="" style="width:36.9pt;height:32.7pt;mso-width-percent:0;mso-height-percent:0;mso-width-percent:0;mso-height-percent:0" o:ole="">
            <v:imagedata r:id="rId15" o:title=""/>
          </v:shape>
          <o:OLEObject Type="Embed" ProgID="Equation.3" ShapeID="_x0000_i1030" DrawAspect="Content" ObjectID="_1651279593" r:id="rId16"/>
        </w:object>
      </w:r>
      <w:r w:rsidR="009C2027" w:rsidRPr="004030A0">
        <w:rPr>
          <w:rFonts w:cstheme="minorHAnsi"/>
          <w:b/>
          <w:sz w:val="24"/>
          <w:szCs w:val="24"/>
        </w:rPr>
        <w:t xml:space="preserve">, </w:t>
      </w:r>
      <w:r>
        <w:rPr>
          <w:rFonts w:cstheme="minorHAnsi"/>
          <w:b/>
          <w:sz w:val="24"/>
          <w:szCs w:val="24"/>
        </w:rPr>
        <w:t>then</w:t>
      </w:r>
    </w:p>
    <w:p w14:paraId="0DEC4AB1" w14:textId="77777777" w:rsidR="009C2027" w:rsidRPr="009C2027" w:rsidRDefault="009C2027" w:rsidP="009C2027">
      <w:pPr>
        <w:autoSpaceDE w:val="0"/>
        <w:autoSpaceDN w:val="0"/>
        <w:adjustRightInd w:val="0"/>
        <w:spacing w:after="0" w:line="240" w:lineRule="auto"/>
        <w:rPr>
          <w:rFonts w:cstheme="minorHAnsi"/>
          <w:b/>
          <w:sz w:val="24"/>
          <w:szCs w:val="24"/>
          <w:lang w:val="pt-PT"/>
        </w:rPr>
      </w:pPr>
      <w:r w:rsidRPr="009C2027">
        <w:rPr>
          <w:rFonts w:cstheme="minorHAnsi"/>
          <w:b/>
          <w:noProof/>
          <w:position w:val="-28"/>
          <w:sz w:val="24"/>
          <w:szCs w:val="24"/>
          <w:lang w:val="pt-PT"/>
        </w:rPr>
        <w:object w:dxaOrig="1920" w:dyaOrig="660" w14:anchorId="2082EAA6">
          <v:shape id="_x0000_i1031" type="#_x0000_t75" alt="" style="width:96.3pt;height:32.7pt;mso-width-percent:0;mso-height-percent:0;mso-width-percent:0;mso-height-percent:0" o:ole="">
            <v:imagedata r:id="rId17" o:title=""/>
          </v:shape>
          <o:OLEObject Type="Embed" ProgID="Equation.3" ShapeID="_x0000_i1031" DrawAspect="Content" ObjectID="_1651279594" r:id="rId18"/>
        </w:object>
      </w:r>
    </w:p>
    <w:p w14:paraId="3CFA1901" w14:textId="31CD8A23" w:rsidR="009C2027" w:rsidRPr="004030A0" w:rsidRDefault="004030A0" w:rsidP="009C2027">
      <w:pPr>
        <w:autoSpaceDE w:val="0"/>
        <w:autoSpaceDN w:val="0"/>
        <w:adjustRightInd w:val="0"/>
        <w:spacing w:after="0" w:line="240" w:lineRule="auto"/>
        <w:rPr>
          <w:rFonts w:cstheme="minorHAnsi"/>
          <w:b/>
          <w:sz w:val="24"/>
          <w:szCs w:val="24"/>
        </w:rPr>
      </w:pPr>
      <w:r w:rsidRPr="004030A0">
        <w:rPr>
          <w:rFonts w:cstheme="minorHAnsi"/>
          <w:b/>
          <w:sz w:val="24"/>
          <w:szCs w:val="24"/>
        </w:rPr>
        <w:t>Given</w:t>
      </w:r>
    </w:p>
    <w:p w14:paraId="619E17C0" w14:textId="53A1F4B5" w:rsidR="009C2027" w:rsidRPr="004030A0" w:rsidRDefault="009C2027" w:rsidP="009C2027">
      <w:pPr>
        <w:autoSpaceDE w:val="0"/>
        <w:autoSpaceDN w:val="0"/>
        <w:adjustRightInd w:val="0"/>
        <w:spacing w:after="0" w:line="240" w:lineRule="auto"/>
        <w:rPr>
          <w:rFonts w:cstheme="minorHAnsi"/>
          <w:b/>
          <w:sz w:val="24"/>
          <w:szCs w:val="24"/>
        </w:rPr>
      </w:pPr>
      <w:r w:rsidRPr="009C2027">
        <w:rPr>
          <w:rFonts w:cstheme="minorHAnsi"/>
          <w:b/>
          <w:noProof/>
          <w:position w:val="-10"/>
          <w:sz w:val="24"/>
          <w:szCs w:val="24"/>
          <w:lang w:val="pt-PT"/>
        </w:rPr>
        <w:object w:dxaOrig="1095" w:dyaOrig="375" w14:anchorId="5970AB22">
          <v:shape id="_x0000_i1032" type="#_x0000_t75" alt="" style="width:55.5pt;height:19.2pt;mso-width-percent:0;mso-height-percent:0;mso-width-percent:0;mso-height-percent:0" o:ole="">
            <v:imagedata r:id="rId19" o:title=""/>
          </v:shape>
          <o:OLEObject Type="Embed" ProgID="Equation.3" ShapeID="_x0000_i1032" DrawAspect="Content" ObjectID="_1651279595" r:id="rId20"/>
        </w:object>
      </w:r>
      <w:r w:rsidRPr="004030A0">
        <w:rPr>
          <w:rFonts w:cstheme="minorHAnsi"/>
          <w:b/>
          <w:sz w:val="24"/>
          <w:szCs w:val="24"/>
        </w:rPr>
        <w:tab/>
        <w:t>(</w:t>
      </w:r>
      <w:r w:rsidR="004030A0" w:rsidRPr="004030A0">
        <w:rPr>
          <w:rFonts w:cstheme="minorHAnsi"/>
          <w:b/>
          <w:sz w:val="24"/>
          <w:szCs w:val="24"/>
        </w:rPr>
        <w:t>data given for the problem</w:t>
      </w:r>
      <w:r w:rsidRPr="004030A0">
        <w:rPr>
          <w:rFonts w:cstheme="minorHAnsi"/>
          <w:b/>
          <w:sz w:val="24"/>
          <w:szCs w:val="24"/>
        </w:rPr>
        <w:t>)</w:t>
      </w:r>
    </w:p>
    <w:p w14:paraId="0901F92B" w14:textId="690A30AA" w:rsidR="009C2027" w:rsidRPr="004030A0" w:rsidRDefault="004030A0" w:rsidP="009C2027">
      <w:pPr>
        <w:autoSpaceDE w:val="0"/>
        <w:autoSpaceDN w:val="0"/>
        <w:adjustRightInd w:val="0"/>
        <w:spacing w:after="0" w:line="240" w:lineRule="auto"/>
        <w:rPr>
          <w:rFonts w:cstheme="minorHAnsi"/>
          <w:b/>
          <w:sz w:val="24"/>
          <w:szCs w:val="24"/>
        </w:rPr>
      </w:pPr>
      <w:r>
        <w:rPr>
          <w:rFonts w:cstheme="minorHAnsi"/>
          <w:b/>
          <w:sz w:val="24"/>
          <w:szCs w:val="24"/>
        </w:rPr>
        <w:t>and</w:t>
      </w:r>
      <w:r w:rsidR="009C2027" w:rsidRPr="004030A0">
        <w:rPr>
          <w:rFonts w:cstheme="minorHAnsi"/>
          <w:b/>
          <w:sz w:val="24"/>
          <w:szCs w:val="24"/>
        </w:rPr>
        <w:t xml:space="preserve"> </w:t>
      </w:r>
      <w:r w:rsidR="009C2027" w:rsidRPr="009C2027">
        <w:rPr>
          <w:rFonts w:cstheme="minorHAnsi"/>
          <w:b/>
          <w:noProof/>
          <w:position w:val="-10"/>
          <w:sz w:val="24"/>
          <w:szCs w:val="24"/>
          <w:lang w:val="pt-PT"/>
        </w:rPr>
        <w:object w:dxaOrig="1320" w:dyaOrig="375" w14:anchorId="52622678">
          <v:shape id="_x0000_i1033" type="#_x0000_t75" alt="" style="width:66.3pt;height:19.2pt;mso-width-percent:0;mso-height-percent:0;mso-width-percent:0;mso-height-percent:0" o:ole="">
            <v:imagedata r:id="rId21" o:title=""/>
          </v:shape>
          <o:OLEObject Type="Embed" ProgID="Equation.3" ShapeID="_x0000_i1033" DrawAspect="Content" ObjectID="_1651279596" r:id="rId22"/>
        </w:object>
      </w:r>
      <w:r w:rsidR="009C2027" w:rsidRPr="004030A0">
        <w:rPr>
          <w:rFonts w:cstheme="minorHAnsi"/>
          <w:b/>
          <w:sz w:val="24"/>
          <w:szCs w:val="24"/>
        </w:rPr>
        <w:tab/>
        <w:t>(</w:t>
      </w:r>
      <w:r w:rsidRPr="004030A0">
        <w:rPr>
          <w:rFonts w:cstheme="minorHAnsi"/>
          <w:b/>
          <w:sz w:val="24"/>
          <w:szCs w:val="24"/>
        </w:rPr>
        <w:t>previous calculation</w:t>
      </w:r>
      <w:r w:rsidR="009C2027" w:rsidRPr="004030A0">
        <w:rPr>
          <w:rFonts w:cstheme="minorHAnsi"/>
          <w:b/>
          <w:sz w:val="24"/>
          <w:szCs w:val="24"/>
        </w:rPr>
        <w:t>)</w:t>
      </w:r>
    </w:p>
    <w:p w14:paraId="2BC0A6FC" w14:textId="498C15EC" w:rsidR="009C2027" w:rsidRPr="004030A0" w:rsidRDefault="004030A0" w:rsidP="009C2027">
      <w:pPr>
        <w:autoSpaceDE w:val="0"/>
        <w:autoSpaceDN w:val="0"/>
        <w:adjustRightInd w:val="0"/>
        <w:spacing w:after="0" w:line="240" w:lineRule="auto"/>
        <w:rPr>
          <w:rFonts w:cstheme="minorHAnsi"/>
          <w:b/>
          <w:sz w:val="24"/>
          <w:szCs w:val="24"/>
        </w:rPr>
      </w:pPr>
      <w:r w:rsidRPr="004030A0">
        <w:rPr>
          <w:rFonts w:cstheme="minorHAnsi"/>
          <w:b/>
          <w:sz w:val="24"/>
          <w:szCs w:val="24"/>
        </w:rPr>
        <w:t>th</w:t>
      </w:r>
      <w:r>
        <w:rPr>
          <w:rFonts w:cstheme="minorHAnsi"/>
          <w:b/>
          <w:sz w:val="24"/>
          <w:szCs w:val="24"/>
        </w:rPr>
        <w:t>en</w:t>
      </w:r>
    </w:p>
    <w:p w14:paraId="18D2EC83" w14:textId="30111B5C" w:rsidR="009C2027" w:rsidRPr="004030A0" w:rsidRDefault="009C2027" w:rsidP="009C2027">
      <w:pPr>
        <w:autoSpaceDE w:val="0"/>
        <w:autoSpaceDN w:val="0"/>
        <w:adjustRightInd w:val="0"/>
        <w:spacing w:after="0" w:line="240" w:lineRule="auto"/>
        <w:rPr>
          <w:rFonts w:cstheme="minorHAnsi"/>
          <w:b/>
          <w:sz w:val="24"/>
          <w:szCs w:val="24"/>
        </w:rPr>
      </w:pPr>
      <w:r w:rsidRPr="004030A0">
        <w:rPr>
          <w:rFonts w:cstheme="minorHAnsi"/>
          <w:b/>
          <w:sz w:val="24"/>
          <w:szCs w:val="24"/>
        </w:rPr>
        <w:t>25</w:t>
      </w:r>
      <w:r w:rsidRPr="004030A0">
        <w:rPr>
          <w:rFonts w:cstheme="minorHAnsi"/>
          <w:b/>
          <w:i/>
          <w:sz w:val="24"/>
          <w:szCs w:val="24"/>
        </w:rPr>
        <w:t>s</w:t>
      </w:r>
      <w:r w:rsidRPr="004030A0">
        <w:rPr>
          <w:rFonts w:cstheme="minorHAnsi"/>
          <w:b/>
          <w:sz w:val="24"/>
          <w:szCs w:val="24"/>
        </w:rPr>
        <w:t xml:space="preserve"> = 4, </w:t>
      </w:r>
      <w:r w:rsidR="004030A0">
        <w:rPr>
          <w:rFonts w:cstheme="minorHAnsi"/>
          <w:b/>
          <w:sz w:val="24"/>
          <w:szCs w:val="24"/>
        </w:rPr>
        <w:t>or</w:t>
      </w:r>
    </w:p>
    <w:p w14:paraId="6EC824B2" w14:textId="77777777" w:rsidR="009C2027" w:rsidRPr="004030A0" w:rsidRDefault="009C2027" w:rsidP="009C2027">
      <w:pPr>
        <w:autoSpaceDE w:val="0"/>
        <w:autoSpaceDN w:val="0"/>
        <w:adjustRightInd w:val="0"/>
        <w:spacing w:after="0" w:line="240" w:lineRule="auto"/>
        <w:rPr>
          <w:rFonts w:cstheme="minorHAnsi"/>
          <w:b/>
          <w:sz w:val="24"/>
          <w:szCs w:val="24"/>
        </w:rPr>
      </w:pPr>
      <w:r w:rsidRPr="004030A0">
        <w:rPr>
          <w:rFonts w:cstheme="minorHAnsi"/>
          <w:b/>
          <w:i/>
          <w:sz w:val="24"/>
          <w:szCs w:val="24"/>
        </w:rPr>
        <w:t>s</w:t>
      </w:r>
      <w:r w:rsidRPr="004030A0">
        <w:rPr>
          <w:rFonts w:cstheme="minorHAnsi"/>
          <w:b/>
          <w:sz w:val="24"/>
          <w:szCs w:val="24"/>
        </w:rPr>
        <w:t xml:space="preserve"> = 0,16</w:t>
      </w:r>
    </w:p>
    <w:p w14:paraId="0F34A8F8" w14:textId="77777777" w:rsidR="009C2027" w:rsidRPr="004030A0" w:rsidRDefault="009C2027" w:rsidP="009C2027">
      <w:pPr>
        <w:autoSpaceDE w:val="0"/>
        <w:autoSpaceDN w:val="0"/>
        <w:adjustRightInd w:val="0"/>
        <w:spacing w:after="0" w:line="240" w:lineRule="auto"/>
        <w:rPr>
          <w:rFonts w:cstheme="minorHAnsi"/>
          <w:b/>
          <w:sz w:val="24"/>
          <w:szCs w:val="24"/>
        </w:rPr>
      </w:pPr>
    </w:p>
    <w:p w14:paraId="7242DF93" w14:textId="1B0EF53A" w:rsidR="009C2027" w:rsidRPr="004030A0" w:rsidRDefault="004030A0" w:rsidP="009C2027">
      <w:pPr>
        <w:autoSpaceDE w:val="0"/>
        <w:autoSpaceDN w:val="0"/>
        <w:adjustRightInd w:val="0"/>
        <w:spacing w:after="0" w:line="240" w:lineRule="auto"/>
        <w:rPr>
          <w:rFonts w:cstheme="minorHAnsi"/>
          <w:b/>
          <w:sz w:val="24"/>
          <w:szCs w:val="24"/>
        </w:rPr>
      </w:pPr>
      <w:r w:rsidRPr="004030A0">
        <w:rPr>
          <w:rFonts w:cstheme="minorHAnsi"/>
          <w:b/>
          <w:sz w:val="24"/>
          <w:szCs w:val="24"/>
        </w:rPr>
        <w:t>The rate of investment compatible with the steady state is</w:t>
      </w:r>
      <w:r w:rsidR="009C2027" w:rsidRPr="004030A0">
        <w:rPr>
          <w:rFonts w:cstheme="minorHAnsi"/>
          <w:b/>
          <w:sz w:val="24"/>
          <w:szCs w:val="24"/>
        </w:rPr>
        <w:t xml:space="preserve"> 16%.</w:t>
      </w:r>
    </w:p>
    <w:p w14:paraId="0A87EE10" w14:textId="77777777" w:rsidR="009C2027" w:rsidRPr="004030A0" w:rsidRDefault="009C2027" w:rsidP="009C2027">
      <w:pPr>
        <w:rPr>
          <w:b/>
        </w:rPr>
      </w:pPr>
    </w:p>
    <w:p w14:paraId="1BC47F68" w14:textId="0917937F" w:rsidR="009C2027" w:rsidRPr="008F1FA4" w:rsidRDefault="008F1FA4" w:rsidP="009C2027">
      <w:r w:rsidRPr="008F1FA4">
        <w:t>(1.5 points) Briefly present the main differences that can be established between the Harrod-</w:t>
      </w:r>
      <w:proofErr w:type="spellStart"/>
      <w:r w:rsidRPr="008F1FA4">
        <w:t>Domar</w:t>
      </w:r>
      <w:proofErr w:type="spellEnd"/>
      <w:r w:rsidRPr="008F1FA4">
        <w:t xml:space="preserve"> and Solow models in terms of their conclusions.</w:t>
      </w:r>
      <w:r w:rsidR="009C2027" w:rsidRPr="008F1FA4">
        <w:t>.</w:t>
      </w:r>
    </w:p>
    <w:p w14:paraId="36441C2B" w14:textId="20510F8E" w:rsidR="004030A0" w:rsidRDefault="004030A0" w:rsidP="009C2027">
      <w:pPr>
        <w:rPr>
          <w:b/>
          <w:bCs/>
        </w:rPr>
      </w:pPr>
      <w:r w:rsidRPr="004030A0">
        <w:rPr>
          <w:b/>
          <w:bCs/>
        </w:rPr>
        <w:t>Harrod-</w:t>
      </w:r>
      <w:proofErr w:type="spellStart"/>
      <w:r w:rsidRPr="004030A0">
        <w:rPr>
          <w:b/>
          <w:bCs/>
        </w:rPr>
        <w:t>Domar</w:t>
      </w:r>
      <w:proofErr w:type="spellEnd"/>
      <w:r w:rsidRPr="004030A0">
        <w:rPr>
          <w:b/>
          <w:bCs/>
        </w:rPr>
        <w:t xml:space="preserve">: growth is driven by </w:t>
      </w:r>
      <w:r>
        <w:rPr>
          <w:b/>
          <w:bCs/>
        </w:rPr>
        <w:t>investment (calibrated by the capital/output ratio). The more investment, the higher the rate of growth. Factors of production are complementary, not substitutable</w:t>
      </w:r>
      <w:r w:rsidR="008F1FA4">
        <w:rPr>
          <w:b/>
          <w:bCs/>
        </w:rPr>
        <w:t xml:space="preserve">, and s, v and </w:t>
      </w:r>
      <w:r w:rsidR="008F1FA4">
        <w:rPr>
          <w:rFonts w:cstheme="minorHAnsi"/>
          <w:b/>
          <w:bCs/>
        </w:rPr>
        <w:t>δ</w:t>
      </w:r>
      <w:r w:rsidR="008F1FA4">
        <w:rPr>
          <w:b/>
          <w:bCs/>
        </w:rPr>
        <w:t xml:space="preserve"> are independent</w:t>
      </w:r>
      <w:r>
        <w:rPr>
          <w:b/>
          <w:bCs/>
        </w:rPr>
        <w:t>.</w:t>
      </w:r>
      <w:r w:rsidR="008F1FA4">
        <w:rPr>
          <w:b/>
          <w:bCs/>
        </w:rPr>
        <w:t xml:space="preserve"> K/L is constant.</w:t>
      </w:r>
      <w:r>
        <w:rPr>
          <w:b/>
          <w:bCs/>
        </w:rPr>
        <w:t xml:space="preserve"> Does not include a mechanism of adjustment within the model for situations when investment is higher or lower than de desirable rate.</w:t>
      </w:r>
    </w:p>
    <w:p w14:paraId="64C7B3E4" w14:textId="7991B508" w:rsidR="004030A0" w:rsidRPr="004030A0" w:rsidRDefault="004030A0" w:rsidP="009C2027">
      <w:pPr>
        <w:rPr>
          <w:b/>
          <w:bCs/>
        </w:rPr>
      </w:pPr>
      <w:r>
        <w:rPr>
          <w:b/>
          <w:bCs/>
        </w:rPr>
        <w:t xml:space="preserve">Solow: factors of production are substitutable (same growth rates are possible at different combinations of factors of production). </w:t>
      </w:r>
      <w:r w:rsidR="008F1FA4">
        <w:rPr>
          <w:b/>
          <w:bCs/>
        </w:rPr>
        <w:t xml:space="preserve">The importance of labour is made explicit. </w:t>
      </w:r>
      <w:r>
        <w:rPr>
          <w:b/>
          <w:bCs/>
        </w:rPr>
        <w:t>If investment forces the capital/output ratio out of its steady state, the model adjusts automatically back to steady state</w:t>
      </w:r>
      <w:r w:rsidR="008F1FA4">
        <w:rPr>
          <w:b/>
          <w:bCs/>
        </w:rPr>
        <w:t xml:space="preserve"> through a steady state path</w:t>
      </w:r>
      <w:r>
        <w:rPr>
          <w:b/>
          <w:bCs/>
        </w:rPr>
        <w:t xml:space="preserve">. In steady state, </w:t>
      </w:r>
      <w:r w:rsidR="00AB3839">
        <w:rPr>
          <w:b/>
          <w:bCs/>
        </w:rPr>
        <w:t>K/L does not change, so growth is driven by growth of the labour force.</w:t>
      </w:r>
      <w:r>
        <w:rPr>
          <w:b/>
          <w:bCs/>
        </w:rPr>
        <w:t xml:space="preserve"> </w:t>
      </w:r>
    </w:p>
    <w:p w14:paraId="459C2DCB" w14:textId="77777777" w:rsidR="003D71D4" w:rsidRPr="003D71D4" w:rsidRDefault="003D71D4" w:rsidP="003D71D4">
      <w:pPr>
        <w:rPr>
          <w:lang w:val="pt-PT"/>
        </w:rPr>
      </w:pPr>
    </w:p>
    <w:p w14:paraId="48D8FF28" w14:textId="6FF71AE2" w:rsidR="009C2027" w:rsidRPr="003D71D4" w:rsidRDefault="003D71D4" w:rsidP="003D71D4">
      <w:r w:rsidRPr="003D71D4">
        <w:t>(1.5 points) Explain why, according to the Solow model, it is not possible for an economy to continue to increase its level of productivity indefinitely based solely on the accumulation of physical capital</w:t>
      </w:r>
      <w:r w:rsidR="009C2027" w:rsidRPr="003D71D4">
        <w:t>.</w:t>
      </w:r>
    </w:p>
    <w:p w14:paraId="0B7CDBB9" w14:textId="1991E1FE" w:rsidR="00AB3839" w:rsidRDefault="00AB3839" w:rsidP="009C2027">
      <w:pPr>
        <w:rPr>
          <w:b/>
          <w:bCs/>
        </w:rPr>
      </w:pPr>
      <w:r>
        <w:rPr>
          <w:b/>
          <w:bCs/>
        </w:rPr>
        <w:t xml:space="preserve">Read Jones and Vollrath. </w:t>
      </w:r>
      <w:r w:rsidRPr="00AB3839">
        <w:rPr>
          <w:b/>
          <w:bCs/>
        </w:rPr>
        <w:t>(2013), Introduction to Economic Growth. Norton. 3rd edition</w:t>
      </w:r>
      <w:r>
        <w:rPr>
          <w:b/>
          <w:bCs/>
        </w:rPr>
        <w:t xml:space="preserve"> (available in pdf from Aquila)</w:t>
      </w:r>
      <w:r w:rsidR="008F1FA4">
        <w:rPr>
          <w:b/>
          <w:bCs/>
        </w:rPr>
        <w:t>.</w:t>
      </w:r>
    </w:p>
    <w:p w14:paraId="0C977E94" w14:textId="619212A4" w:rsidR="008F1FA4" w:rsidRDefault="008F1FA4" w:rsidP="009C2027">
      <w:pPr>
        <w:rPr>
          <w:b/>
          <w:bCs/>
        </w:rPr>
      </w:pPr>
      <w:r>
        <w:rPr>
          <w:b/>
          <w:bCs/>
        </w:rPr>
        <w:t>Decreasing returns + capital/labour ratio moving out of steady – adjustment back to steady state.</w:t>
      </w:r>
    </w:p>
    <w:p w14:paraId="47C16D0F" w14:textId="77777777" w:rsidR="009C2027" w:rsidRPr="00AB3839" w:rsidRDefault="009C2027" w:rsidP="009C2027"/>
    <w:p w14:paraId="6281B5E2" w14:textId="7848F026" w:rsidR="002925E6" w:rsidRPr="003D71D4" w:rsidRDefault="002925E6" w:rsidP="009C2027">
      <w:pPr>
        <w:rPr>
          <w:b/>
          <w:u w:val="single"/>
        </w:rPr>
      </w:pPr>
      <w:r w:rsidRPr="003D71D4">
        <w:rPr>
          <w:b/>
          <w:u w:val="single"/>
        </w:rPr>
        <w:t>Gr</w:t>
      </w:r>
      <w:r w:rsidR="003D71D4">
        <w:rPr>
          <w:b/>
          <w:u w:val="single"/>
        </w:rPr>
        <w:t>oup</w:t>
      </w:r>
      <w:r w:rsidRPr="003D71D4">
        <w:rPr>
          <w:b/>
          <w:u w:val="single"/>
        </w:rPr>
        <w:t xml:space="preserve"> II</w:t>
      </w:r>
    </w:p>
    <w:p w14:paraId="252B8C59" w14:textId="4C7940DC" w:rsidR="009C2027" w:rsidRPr="003D71D4" w:rsidRDefault="003D71D4" w:rsidP="009C2027">
      <w:r w:rsidRPr="003D71D4">
        <w:t>(2 points) Indicate on which variables and parameters technical progress depends on the Romer model, briefly explaining each one</w:t>
      </w:r>
      <w:r w:rsidR="009C2027" w:rsidRPr="003D71D4">
        <w:t>.</w:t>
      </w:r>
    </w:p>
    <w:p w14:paraId="157505AB" w14:textId="77777777" w:rsidR="003D71D4" w:rsidRPr="003D71D4" w:rsidRDefault="003D71D4" w:rsidP="003D71D4">
      <w:pPr>
        <w:spacing w:after="0" w:line="240" w:lineRule="auto"/>
        <w:rPr>
          <w:rFonts w:cstheme="minorHAnsi"/>
          <w:b/>
          <w:sz w:val="24"/>
          <w:szCs w:val="24"/>
        </w:rPr>
      </w:pPr>
      <w:r w:rsidRPr="003D71D4">
        <w:rPr>
          <w:rFonts w:cstheme="minorHAnsi"/>
          <w:b/>
          <w:sz w:val="24"/>
          <w:szCs w:val="24"/>
        </w:rPr>
        <w:t>Technical progress on the Romer model is given by the equation</w:t>
      </w:r>
    </w:p>
    <w:p w14:paraId="45674112" w14:textId="77777777" w:rsidR="003D71D4" w:rsidRPr="003D71D4" w:rsidRDefault="003D71D4" w:rsidP="003D71D4">
      <w:pPr>
        <w:pStyle w:val="ListParagraph"/>
        <w:spacing w:after="0" w:line="240" w:lineRule="auto"/>
        <w:rPr>
          <w:rFonts w:cstheme="minorHAnsi"/>
          <w:b/>
          <w:sz w:val="24"/>
          <w:szCs w:val="24"/>
        </w:rPr>
      </w:pPr>
      <w:proofErr w:type="spellStart"/>
      <w:r w:rsidRPr="003D71D4">
        <w:rPr>
          <w:rFonts w:cstheme="minorHAnsi"/>
          <w:b/>
          <w:sz w:val="24"/>
          <w:szCs w:val="24"/>
        </w:rPr>
        <w:t>dA</w:t>
      </w:r>
      <w:proofErr w:type="spellEnd"/>
      <w:r w:rsidRPr="003D71D4">
        <w:rPr>
          <w:rFonts w:cstheme="minorHAnsi"/>
          <w:b/>
          <w:sz w:val="24"/>
          <w:szCs w:val="24"/>
        </w:rPr>
        <w:t xml:space="preserve"> / dt = </w:t>
      </w:r>
      <w:r w:rsidRPr="003D71D4">
        <w:rPr>
          <w:rFonts w:cstheme="minorHAnsi"/>
          <w:b/>
          <w:sz w:val="24"/>
          <w:szCs w:val="24"/>
          <w:lang w:val="pt-PT"/>
        </w:rPr>
        <w:t>θ</w:t>
      </w:r>
      <w:r w:rsidRPr="003D71D4">
        <w:rPr>
          <w:rFonts w:cstheme="minorHAnsi"/>
          <w:b/>
          <w:sz w:val="24"/>
          <w:szCs w:val="24"/>
        </w:rPr>
        <w:t>. LA</w:t>
      </w:r>
      <w:r w:rsidRPr="003D71D4">
        <w:rPr>
          <w:rFonts w:cstheme="minorHAnsi"/>
          <w:b/>
          <w:sz w:val="24"/>
          <w:szCs w:val="24"/>
          <w:lang w:val="pt-PT"/>
        </w:rPr>
        <w:t>λ</w:t>
      </w:r>
      <w:r w:rsidRPr="003D71D4">
        <w:rPr>
          <w:rFonts w:cstheme="minorHAnsi"/>
          <w:b/>
          <w:sz w:val="24"/>
          <w:szCs w:val="24"/>
        </w:rPr>
        <w:t>. A</w:t>
      </w:r>
      <w:r w:rsidRPr="003D71D4">
        <w:rPr>
          <w:rFonts w:cstheme="minorHAnsi"/>
          <w:b/>
          <w:sz w:val="24"/>
          <w:szCs w:val="24"/>
          <w:lang w:val="pt-PT"/>
        </w:rPr>
        <w:t>Φ</w:t>
      </w:r>
    </w:p>
    <w:p w14:paraId="59D4E705" w14:textId="2538221D" w:rsidR="009C2027" w:rsidRPr="003D71D4" w:rsidRDefault="003D71D4" w:rsidP="003D71D4">
      <w:pPr>
        <w:pStyle w:val="ListParagraph"/>
        <w:spacing w:after="0" w:line="240" w:lineRule="auto"/>
        <w:ind w:left="0"/>
        <w:rPr>
          <w:rFonts w:cstheme="minorHAnsi"/>
          <w:b/>
          <w:sz w:val="24"/>
          <w:szCs w:val="24"/>
        </w:rPr>
      </w:pPr>
      <w:r w:rsidRPr="003D71D4">
        <w:rPr>
          <w:rFonts w:cstheme="minorHAnsi"/>
          <w:b/>
          <w:sz w:val="24"/>
          <w:szCs w:val="24"/>
        </w:rPr>
        <w:t xml:space="preserve">, according to which technical progress (adding new ideas to the existing stock of ideas) depends on the variables LA = number of researchers and A = existing stock of ideas; the parameters </w:t>
      </w:r>
      <w:r w:rsidRPr="003D71D4">
        <w:rPr>
          <w:rFonts w:cstheme="minorHAnsi"/>
          <w:b/>
          <w:sz w:val="24"/>
          <w:szCs w:val="24"/>
          <w:lang w:val="pt-PT"/>
        </w:rPr>
        <w:t>λ</w:t>
      </w:r>
      <w:r w:rsidRPr="003D71D4">
        <w:rPr>
          <w:rFonts w:cstheme="minorHAnsi"/>
          <w:b/>
          <w:sz w:val="24"/>
          <w:szCs w:val="24"/>
        </w:rPr>
        <w:t xml:space="preserve"> and </w:t>
      </w:r>
      <w:r w:rsidRPr="003D71D4">
        <w:rPr>
          <w:rFonts w:cstheme="minorHAnsi"/>
          <w:b/>
          <w:sz w:val="24"/>
          <w:szCs w:val="24"/>
          <w:lang w:val="pt-PT"/>
        </w:rPr>
        <w:t>φ</w:t>
      </w:r>
      <w:r w:rsidRPr="003D71D4">
        <w:rPr>
          <w:rFonts w:cstheme="minorHAnsi"/>
          <w:b/>
          <w:sz w:val="24"/>
          <w:szCs w:val="24"/>
        </w:rPr>
        <w:t xml:space="preserve">, which express the scale effect of the variables LA and A, respectively; </w:t>
      </w:r>
      <w:r w:rsidRPr="003D71D4">
        <w:rPr>
          <w:rFonts w:cstheme="minorHAnsi"/>
          <w:b/>
          <w:sz w:val="24"/>
          <w:szCs w:val="24"/>
        </w:rPr>
        <w:lastRenderedPageBreak/>
        <w:t xml:space="preserve">and the constant </w:t>
      </w:r>
      <w:r w:rsidRPr="003D71D4">
        <w:rPr>
          <w:rFonts w:cstheme="minorHAnsi"/>
          <w:b/>
          <w:sz w:val="24"/>
          <w:szCs w:val="24"/>
          <w:lang w:val="pt-PT"/>
        </w:rPr>
        <w:t>θ</w:t>
      </w:r>
      <w:r w:rsidRPr="003D71D4">
        <w:rPr>
          <w:rFonts w:cstheme="minorHAnsi"/>
          <w:b/>
          <w:sz w:val="24"/>
          <w:szCs w:val="24"/>
        </w:rPr>
        <w:t>, which represents the component of the researchers' productivity that does not depend on the number of researchers or on the stock of existing ideas</w:t>
      </w:r>
      <w:r w:rsidR="009C2027" w:rsidRPr="003D71D4">
        <w:rPr>
          <w:rFonts w:cstheme="minorHAnsi"/>
          <w:b/>
          <w:sz w:val="24"/>
          <w:szCs w:val="24"/>
        </w:rPr>
        <w:t>.</w:t>
      </w:r>
    </w:p>
    <w:p w14:paraId="57AF98E3" w14:textId="77777777" w:rsidR="009C2027" w:rsidRPr="003D71D4" w:rsidRDefault="009C2027" w:rsidP="009C2027">
      <w:pPr>
        <w:rPr>
          <w:b/>
        </w:rPr>
      </w:pPr>
    </w:p>
    <w:p w14:paraId="22ECC16C" w14:textId="77777777" w:rsidR="003D71D4" w:rsidRDefault="003D71D4" w:rsidP="009C2027">
      <w:pPr>
        <w:pStyle w:val="ListParagraph"/>
        <w:spacing w:after="0" w:line="240" w:lineRule="auto"/>
        <w:ind w:left="0"/>
      </w:pPr>
      <w:r w:rsidRPr="003D71D4">
        <w:t xml:space="preserve">(1.5 points) Suppose an economy that behaves according to the Romer model and in which </w:t>
      </w:r>
      <w:r w:rsidRPr="003D71D4">
        <w:rPr>
          <w:lang w:val="pt-PT"/>
        </w:rPr>
        <w:t>λ</w:t>
      </w:r>
      <w:r w:rsidRPr="003D71D4">
        <w:t xml:space="preserve"> = 1, </w:t>
      </w:r>
      <w:r w:rsidRPr="003D71D4">
        <w:rPr>
          <w:lang w:val="pt-PT"/>
        </w:rPr>
        <w:t>φ</w:t>
      </w:r>
      <w:r w:rsidRPr="003D71D4">
        <w:t xml:space="preserve"> = 0.5 and the population grows at a constant rate of 1.5% per year. Knowing that the economy is in a steady state (“balanced growth path”), calculate the rate of growth of the product per capita of this economy.</w:t>
      </w:r>
    </w:p>
    <w:p w14:paraId="78EAA141" w14:textId="77777777" w:rsidR="003D71D4" w:rsidRDefault="003D71D4" w:rsidP="009C2027">
      <w:pPr>
        <w:pStyle w:val="ListParagraph"/>
        <w:spacing w:after="0" w:line="240" w:lineRule="auto"/>
        <w:ind w:left="0"/>
      </w:pPr>
    </w:p>
    <w:p w14:paraId="7BA2597B" w14:textId="7CCB9248" w:rsidR="009C2027" w:rsidRDefault="003D71D4" w:rsidP="009C2027">
      <w:pPr>
        <w:pStyle w:val="ListParagraph"/>
        <w:spacing w:after="0" w:line="240" w:lineRule="auto"/>
        <w:ind w:left="0"/>
        <w:rPr>
          <w:rFonts w:cstheme="minorHAnsi"/>
          <w:b/>
          <w:sz w:val="24"/>
          <w:szCs w:val="24"/>
        </w:rPr>
      </w:pPr>
      <w:r w:rsidRPr="003D71D4">
        <w:rPr>
          <w:rFonts w:cstheme="minorHAnsi"/>
          <w:b/>
          <w:sz w:val="24"/>
          <w:szCs w:val="24"/>
        </w:rPr>
        <w:t xml:space="preserve">In the path of balanced growth, the growth rate of the product per capita is equal to the growth rate of the stock of ideas (pace of technical progress) and both are given by the following formula: </w:t>
      </w:r>
      <w:proofErr w:type="spellStart"/>
      <w:r w:rsidRPr="003D71D4">
        <w:rPr>
          <w:rFonts w:cstheme="minorHAnsi"/>
          <w:b/>
          <w:sz w:val="24"/>
          <w:szCs w:val="24"/>
        </w:rPr>
        <w:t>gy</w:t>
      </w:r>
      <w:proofErr w:type="spellEnd"/>
      <w:r w:rsidRPr="003D71D4">
        <w:rPr>
          <w:rFonts w:cstheme="minorHAnsi"/>
          <w:b/>
          <w:sz w:val="24"/>
          <w:szCs w:val="24"/>
        </w:rPr>
        <w:t xml:space="preserve"> = </w:t>
      </w:r>
      <w:proofErr w:type="spellStart"/>
      <w:r w:rsidRPr="003D71D4">
        <w:rPr>
          <w:rFonts w:cstheme="minorHAnsi"/>
          <w:b/>
          <w:sz w:val="24"/>
          <w:szCs w:val="24"/>
        </w:rPr>
        <w:t>gA</w:t>
      </w:r>
      <w:proofErr w:type="spellEnd"/>
      <w:r w:rsidRPr="003D71D4">
        <w:rPr>
          <w:rFonts w:cstheme="minorHAnsi"/>
          <w:b/>
          <w:sz w:val="24"/>
          <w:szCs w:val="24"/>
        </w:rPr>
        <w:t xml:space="preserve"> = </w:t>
      </w:r>
      <w:r w:rsidRPr="003D71D4">
        <w:rPr>
          <w:rFonts w:cstheme="minorHAnsi"/>
          <w:b/>
          <w:sz w:val="24"/>
          <w:szCs w:val="24"/>
          <w:lang w:val="pt-PT"/>
        </w:rPr>
        <w:t>λ</w:t>
      </w:r>
      <w:r w:rsidRPr="003D71D4">
        <w:rPr>
          <w:rFonts w:cstheme="minorHAnsi"/>
          <w:b/>
          <w:sz w:val="24"/>
          <w:szCs w:val="24"/>
        </w:rPr>
        <w:t xml:space="preserve"> * n / (1-</w:t>
      </w:r>
      <w:r w:rsidRPr="003D71D4">
        <w:rPr>
          <w:rFonts w:cstheme="minorHAnsi"/>
          <w:b/>
          <w:sz w:val="24"/>
          <w:szCs w:val="24"/>
          <w:lang w:val="pt-PT"/>
        </w:rPr>
        <w:t>φ</w:t>
      </w:r>
      <w:r w:rsidRPr="003D71D4">
        <w:rPr>
          <w:rFonts w:cstheme="minorHAnsi"/>
          <w:b/>
          <w:sz w:val="24"/>
          <w:szCs w:val="24"/>
        </w:rPr>
        <w:t xml:space="preserve"> ). In the case of this economy, </w:t>
      </w:r>
      <w:r w:rsidRPr="003D71D4">
        <w:rPr>
          <w:rFonts w:cstheme="minorHAnsi"/>
          <w:b/>
          <w:sz w:val="24"/>
          <w:szCs w:val="24"/>
          <w:lang w:val="pt-PT"/>
        </w:rPr>
        <w:t>λ</w:t>
      </w:r>
      <w:r w:rsidRPr="003D71D4">
        <w:rPr>
          <w:rFonts w:cstheme="minorHAnsi"/>
          <w:b/>
          <w:sz w:val="24"/>
          <w:szCs w:val="24"/>
        </w:rPr>
        <w:t>.n / (1-</w:t>
      </w:r>
      <w:r w:rsidRPr="003D71D4">
        <w:rPr>
          <w:rFonts w:cstheme="minorHAnsi"/>
          <w:b/>
          <w:sz w:val="24"/>
          <w:szCs w:val="24"/>
          <w:lang w:val="pt-PT"/>
        </w:rPr>
        <w:t>φ</w:t>
      </w:r>
      <w:r w:rsidRPr="003D71D4">
        <w:rPr>
          <w:rFonts w:cstheme="minorHAnsi"/>
          <w:b/>
          <w:sz w:val="24"/>
          <w:szCs w:val="24"/>
        </w:rPr>
        <w:t>) = 1 * 0.015 / (1-0.5) = 0.03. Therefore, the rate of growth of the product per capita in this economy is 3% per year.</w:t>
      </w:r>
    </w:p>
    <w:p w14:paraId="28B7D423" w14:textId="2F51FF7C" w:rsidR="003D71D4" w:rsidRDefault="003D71D4" w:rsidP="009C2027">
      <w:pPr>
        <w:pStyle w:val="ListParagraph"/>
        <w:spacing w:after="0" w:line="240" w:lineRule="auto"/>
        <w:ind w:left="0"/>
        <w:rPr>
          <w:rFonts w:cstheme="minorHAnsi"/>
          <w:b/>
          <w:sz w:val="24"/>
          <w:szCs w:val="24"/>
        </w:rPr>
      </w:pPr>
    </w:p>
    <w:p w14:paraId="77C2F76F" w14:textId="77777777" w:rsidR="003D71D4" w:rsidRPr="003D71D4" w:rsidRDefault="003D71D4" w:rsidP="009C2027">
      <w:pPr>
        <w:pStyle w:val="ListParagraph"/>
        <w:spacing w:after="0" w:line="240" w:lineRule="auto"/>
        <w:ind w:left="0"/>
        <w:rPr>
          <w:rFonts w:cstheme="minorHAnsi"/>
          <w:sz w:val="24"/>
          <w:szCs w:val="24"/>
        </w:rPr>
      </w:pPr>
    </w:p>
    <w:p w14:paraId="62D66488" w14:textId="77777777" w:rsidR="003D71D4" w:rsidRPr="003D71D4" w:rsidRDefault="009C2027" w:rsidP="003D71D4">
      <w:pPr>
        <w:rPr>
          <w:lang w:val="pt-PT"/>
        </w:rPr>
      </w:pPr>
      <w:r w:rsidRPr="003D71D4">
        <w:t xml:space="preserve"> </w:t>
      </w:r>
    </w:p>
    <w:p w14:paraId="1E4FB547" w14:textId="66FB888D" w:rsidR="009C2027" w:rsidRDefault="003D71D4" w:rsidP="003D71D4">
      <w:r w:rsidRPr="003D71D4">
        <w:t>(1.5 points) Suppose an economy that behaves according to the Romer model and in which, starting from the steady state (“balanced growth path”), the number of researchers undergoes a sudden increase due to a new policy of attracting researchers foreigners. Explain the short and long term effects of this increase on the GDP growth rate per capita and the mechanisms that explain these effects.</w:t>
      </w:r>
    </w:p>
    <w:p w14:paraId="5AB27A4A" w14:textId="77777777" w:rsidR="003D71D4" w:rsidRPr="003D71D4" w:rsidRDefault="003D71D4" w:rsidP="003D71D4"/>
    <w:p w14:paraId="5542E3EE" w14:textId="6A019836" w:rsidR="008F1FA4" w:rsidRPr="003D71D4" w:rsidRDefault="008F1FA4" w:rsidP="008F1FA4">
      <w:pPr>
        <w:rPr>
          <w:b/>
          <w:bCs/>
          <w:lang w:val="pt-PT"/>
        </w:rPr>
      </w:pPr>
      <w:r>
        <w:rPr>
          <w:b/>
          <w:bCs/>
        </w:rPr>
        <w:t xml:space="preserve">Read Jones and Vollrath. </w:t>
      </w:r>
      <w:r w:rsidRPr="00AB3839">
        <w:rPr>
          <w:b/>
          <w:bCs/>
        </w:rPr>
        <w:t xml:space="preserve">(2013), Introduction to Economic Growth. Norton. </w:t>
      </w:r>
      <w:r w:rsidRPr="003D71D4">
        <w:rPr>
          <w:b/>
          <w:bCs/>
          <w:lang w:val="pt-PT"/>
        </w:rPr>
        <w:t xml:space="preserve">3rd </w:t>
      </w:r>
      <w:proofErr w:type="spellStart"/>
      <w:r w:rsidRPr="003D71D4">
        <w:rPr>
          <w:b/>
          <w:bCs/>
          <w:lang w:val="pt-PT"/>
        </w:rPr>
        <w:t>edition</w:t>
      </w:r>
      <w:proofErr w:type="spellEnd"/>
      <w:r w:rsidRPr="003D71D4">
        <w:rPr>
          <w:b/>
          <w:bCs/>
          <w:lang w:val="pt-PT"/>
        </w:rPr>
        <w:t xml:space="preserve"> (</w:t>
      </w:r>
      <w:proofErr w:type="spellStart"/>
      <w:r w:rsidRPr="003D71D4">
        <w:rPr>
          <w:b/>
          <w:bCs/>
          <w:lang w:val="pt-PT"/>
        </w:rPr>
        <w:t>available</w:t>
      </w:r>
      <w:proofErr w:type="spellEnd"/>
      <w:r w:rsidRPr="003D71D4">
        <w:rPr>
          <w:b/>
          <w:bCs/>
          <w:lang w:val="pt-PT"/>
        </w:rPr>
        <w:t xml:space="preserve"> in </w:t>
      </w:r>
      <w:proofErr w:type="spellStart"/>
      <w:r w:rsidRPr="003D71D4">
        <w:rPr>
          <w:b/>
          <w:bCs/>
          <w:lang w:val="pt-PT"/>
        </w:rPr>
        <w:t>pdf</w:t>
      </w:r>
      <w:proofErr w:type="spellEnd"/>
      <w:r w:rsidRPr="003D71D4">
        <w:rPr>
          <w:b/>
          <w:bCs/>
          <w:lang w:val="pt-PT"/>
        </w:rPr>
        <w:t xml:space="preserve"> </w:t>
      </w:r>
      <w:proofErr w:type="spellStart"/>
      <w:r w:rsidRPr="003D71D4">
        <w:rPr>
          <w:b/>
          <w:bCs/>
          <w:lang w:val="pt-PT"/>
        </w:rPr>
        <w:t>from</w:t>
      </w:r>
      <w:proofErr w:type="spellEnd"/>
      <w:r w:rsidRPr="003D71D4">
        <w:rPr>
          <w:b/>
          <w:bCs/>
          <w:lang w:val="pt-PT"/>
        </w:rPr>
        <w:t xml:space="preserve"> Aquila).</w:t>
      </w:r>
    </w:p>
    <w:p w14:paraId="53BD4FA5" w14:textId="35FBAAA8" w:rsidR="009C2027" w:rsidRDefault="003D71D4" w:rsidP="003D71D4">
      <w:pPr>
        <w:rPr>
          <w:rFonts w:cstheme="minorHAnsi"/>
          <w:b/>
          <w:sz w:val="24"/>
          <w:szCs w:val="24"/>
        </w:rPr>
      </w:pPr>
      <w:r w:rsidRPr="003D71D4">
        <w:rPr>
          <w:rFonts w:cstheme="minorHAnsi"/>
          <w:b/>
          <w:sz w:val="24"/>
          <w:szCs w:val="24"/>
        </w:rPr>
        <w:t xml:space="preserve">In the short term, the sudden increase in LA causes an increase in the pace of technical progress, as additional new researchers generate a greater relative amount of new ideas (compared to the existing stock of ideas) than previously. That is, </w:t>
      </w:r>
      <w:proofErr w:type="spellStart"/>
      <w:r w:rsidRPr="003D71D4">
        <w:rPr>
          <w:rFonts w:cstheme="minorHAnsi"/>
          <w:b/>
          <w:sz w:val="24"/>
          <w:szCs w:val="24"/>
        </w:rPr>
        <w:t>dA</w:t>
      </w:r>
      <w:proofErr w:type="spellEnd"/>
      <w:r w:rsidRPr="003D71D4">
        <w:rPr>
          <w:rFonts w:cstheme="minorHAnsi"/>
          <w:b/>
          <w:sz w:val="24"/>
          <w:szCs w:val="24"/>
        </w:rPr>
        <w:t xml:space="preserve"> increases relative to A, so r (A) = </w:t>
      </w:r>
      <w:proofErr w:type="spellStart"/>
      <w:r w:rsidRPr="003D71D4">
        <w:rPr>
          <w:rFonts w:cstheme="minorHAnsi"/>
          <w:b/>
          <w:sz w:val="24"/>
          <w:szCs w:val="24"/>
        </w:rPr>
        <w:t>dA</w:t>
      </w:r>
      <w:proofErr w:type="spellEnd"/>
      <w:r w:rsidRPr="003D71D4">
        <w:rPr>
          <w:rFonts w:cstheme="minorHAnsi"/>
          <w:b/>
          <w:sz w:val="24"/>
          <w:szCs w:val="24"/>
        </w:rPr>
        <w:t xml:space="preserve"> / A increases. This higher pace of technical progress translates, through the production function, into an increase in the growth rate of the product per capita. However, over time, this effect is diluted as a result of the new ideas thus generated being incorporated into the stock of ideas A, making r (A) (and, consequently, r (y)) converge back to their values. steady state, where </w:t>
      </w:r>
      <w:proofErr w:type="spellStart"/>
      <w:r w:rsidRPr="003D71D4">
        <w:rPr>
          <w:rFonts w:cstheme="minorHAnsi"/>
          <w:b/>
          <w:sz w:val="24"/>
          <w:szCs w:val="24"/>
        </w:rPr>
        <w:t>gy</w:t>
      </w:r>
      <w:proofErr w:type="spellEnd"/>
      <w:r w:rsidRPr="003D71D4">
        <w:rPr>
          <w:rFonts w:cstheme="minorHAnsi"/>
          <w:b/>
          <w:sz w:val="24"/>
          <w:szCs w:val="24"/>
        </w:rPr>
        <w:t xml:space="preserve"> = </w:t>
      </w:r>
      <w:proofErr w:type="spellStart"/>
      <w:r w:rsidRPr="003D71D4">
        <w:rPr>
          <w:rFonts w:cstheme="minorHAnsi"/>
          <w:b/>
          <w:sz w:val="24"/>
          <w:szCs w:val="24"/>
        </w:rPr>
        <w:t>gA</w:t>
      </w:r>
      <w:proofErr w:type="spellEnd"/>
      <w:r w:rsidRPr="003D71D4">
        <w:rPr>
          <w:rFonts w:cstheme="minorHAnsi"/>
          <w:b/>
          <w:sz w:val="24"/>
          <w:szCs w:val="24"/>
        </w:rPr>
        <w:t xml:space="preserve"> = </w:t>
      </w:r>
      <w:r w:rsidRPr="003D71D4">
        <w:rPr>
          <w:rFonts w:cstheme="minorHAnsi"/>
          <w:b/>
          <w:sz w:val="24"/>
          <w:szCs w:val="24"/>
          <w:lang w:val="pt-PT"/>
        </w:rPr>
        <w:t>λ</w:t>
      </w:r>
      <w:r w:rsidRPr="003D71D4">
        <w:rPr>
          <w:rFonts w:cstheme="minorHAnsi"/>
          <w:b/>
          <w:sz w:val="24"/>
          <w:szCs w:val="24"/>
        </w:rPr>
        <w:t xml:space="preserve"> * n / (1-</w:t>
      </w:r>
      <w:r w:rsidRPr="003D71D4">
        <w:rPr>
          <w:rFonts w:cstheme="minorHAnsi"/>
          <w:b/>
          <w:sz w:val="24"/>
          <w:szCs w:val="24"/>
          <w:lang w:val="pt-PT"/>
        </w:rPr>
        <w:t>φ</w:t>
      </w:r>
      <w:r w:rsidRPr="003D71D4">
        <w:rPr>
          <w:rFonts w:cstheme="minorHAnsi"/>
          <w:b/>
          <w:sz w:val="24"/>
          <w:szCs w:val="24"/>
        </w:rPr>
        <w:t>). In short, there is an acceleration of economic growth in the short term that dissipates in the long term.</w:t>
      </w:r>
    </w:p>
    <w:p w14:paraId="12CED10A" w14:textId="23363697" w:rsidR="003D71D4" w:rsidRDefault="003D71D4" w:rsidP="003D71D4">
      <w:pPr>
        <w:rPr>
          <w:rFonts w:cstheme="minorHAnsi"/>
          <w:b/>
          <w:sz w:val="24"/>
          <w:szCs w:val="24"/>
        </w:rPr>
      </w:pPr>
    </w:p>
    <w:p w14:paraId="71D8FD0B" w14:textId="77777777" w:rsidR="003D71D4" w:rsidRPr="003D71D4" w:rsidRDefault="003D71D4" w:rsidP="003D71D4"/>
    <w:p w14:paraId="20A542D0" w14:textId="09EA6612" w:rsidR="002925E6" w:rsidRPr="003D71D4" w:rsidRDefault="002925E6" w:rsidP="009C2027">
      <w:pPr>
        <w:rPr>
          <w:b/>
          <w:u w:val="single"/>
        </w:rPr>
      </w:pPr>
      <w:r w:rsidRPr="003D71D4">
        <w:rPr>
          <w:b/>
          <w:u w:val="single"/>
        </w:rPr>
        <w:t>Gr</w:t>
      </w:r>
      <w:r w:rsidR="003D71D4" w:rsidRPr="003D71D4">
        <w:rPr>
          <w:b/>
          <w:u w:val="single"/>
        </w:rPr>
        <w:t>oup</w:t>
      </w:r>
      <w:r w:rsidRPr="003D71D4">
        <w:rPr>
          <w:b/>
          <w:u w:val="single"/>
        </w:rPr>
        <w:t xml:space="preserve"> III</w:t>
      </w:r>
    </w:p>
    <w:p w14:paraId="5F7EDBB3" w14:textId="54E1E110" w:rsidR="009C2027" w:rsidRDefault="003D71D4" w:rsidP="009C2027">
      <w:r w:rsidRPr="003D71D4">
        <w:t xml:space="preserve">(1.5 points) Between 2014 and 2017, the economy of country X grew in per capita terms of 14350 </w:t>
      </w:r>
      <w:proofErr w:type="spellStart"/>
      <w:r w:rsidRPr="003D71D4">
        <w:t>u.m.</w:t>
      </w:r>
      <w:proofErr w:type="spellEnd"/>
      <w:r w:rsidRPr="003D71D4">
        <w:t xml:space="preserve"> to 14450 </w:t>
      </w:r>
      <w:proofErr w:type="spellStart"/>
      <w:r w:rsidRPr="003D71D4">
        <w:t>u.m</w:t>
      </w:r>
      <w:proofErr w:type="spellEnd"/>
      <w:r w:rsidRPr="003D71D4">
        <w:t xml:space="preserve"> .. Calculate the average annual growth rate of this economy in this period</w:t>
      </w:r>
      <w:r>
        <w:t>.</w:t>
      </w:r>
    </w:p>
    <w:p w14:paraId="7884153A" w14:textId="77777777" w:rsidR="003D71D4" w:rsidRPr="003D71D4" w:rsidRDefault="003D71D4" w:rsidP="009C2027">
      <w:pPr>
        <w:rPr>
          <w:b/>
        </w:rPr>
      </w:pPr>
    </w:p>
    <w:p w14:paraId="20BF42C3" w14:textId="77777777" w:rsidR="009C2027" w:rsidRPr="009C2027" w:rsidRDefault="009C2027" w:rsidP="009C2027">
      <w:pPr>
        <w:rPr>
          <w:b/>
          <w:lang w:val="pt-PT"/>
        </w:rPr>
      </w:pPr>
      <w:proofErr w:type="spellStart"/>
      <w:r w:rsidRPr="009C2027">
        <w:rPr>
          <w:b/>
          <w:lang w:val="pt-PT"/>
        </w:rPr>
        <w:lastRenderedPageBreak/>
        <w:t>ln</w:t>
      </w:r>
      <w:proofErr w:type="spellEnd"/>
      <w:r w:rsidRPr="009C2027">
        <w:rPr>
          <w:b/>
          <w:lang w:val="pt-PT"/>
        </w:rPr>
        <w:t>(14450/14350)/3 = 0,0023 = ~0,2%</w:t>
      </w:r>
    </w:p>
    <w:p w14:paraId="74CDE348" w14:textId="77777777" w:rsidR="003D71D4" w:rsidRDefault="003D71D4" w:rsidP="009C2027">
      <w:pPr>
        <w:rPr>
          <w:lang w:val="pt-PT"/>
        </w:rPr>
      </w:pPr>
    </w:p>
    <w:p w14:paraId="09C068CC" w14:textId="77777777" w:rsidR="003D71D4" w:rsidRDefault="003D71D4" w:rsidP="009C2027">
      <w:pPr>
        <w:rPr>
          <w:lang w:val="pt-PT"/>
        </w:rPr>
      </w:pPr>
    </w:p>
    <w:p w14:paraId="0C180820" w14:textId="77777777" w:rsidR="003D71D4" w:rsidRDefault="003D71D4" w:rsidP="009C2027">
      <w:r w:rsidRPr="003D71D4">
        <w:t>(1.5 points) Consider that the global CO2 emissions in 2015 were 10 billion tons. Calculate the product growth rate per capita between 2015 and 2040 which is compatible with: a) a maximum level of emissions of 12 billion tons in 2040; b) a world population growth rate of 1% over the period; and c) and a reduction in CO2 emissions per unit of product at an annual rate of -2.3%.</w:t>
      </w:r>
    </w:p>
    <w:p w14:paraId="404B0841" w14:textId="77777777" w:rsidR="003D71D4" w:rsidRDefault="003D71D4" w:rsidP="009C2027"/>
    <w:p w14:paraId="5015A997" w14:textId="77777777" w:rsidR="009C2027" w:rsidRPr="009C2027" w:rsidRDefault="009C2027" w:rsidP="009C2027">
      <w:pPr>
        <w:rPr>
          <w:rFonts w:eastAsiaTheme="minorEastAsia"/>
          <w:b/>
          <w:bCs/>
          <w:lang w:val="pt-PT"/>
        </w:rPr>
      </w:pPr>
      <m:oMath>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E</m:t>
            </m:r>
          </m:e>
        </m:d>
        <m:r>
          <m:rPr>
            <m:sty m:val="bi"/>
          </m:rPr>
          <w:rPr>
            <w:rFonts w:ascii="Cambria Math" w:eastAsiaTheme="minorEastAsia" w:hAnsi="Cambria Math"/>
            <w:lang w:val="pt-PT"/>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2040</m:t>
                        </m:r>
                      </m:sub>
                    </m:sSub>
                  </m:num>
                  <m:den>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2015</m:t>
                        </m:r>
                      </m:sub>
                    </m:sSub>
                  </m:den>
                </m:f>
              </m:e>
            </m:d>
          </m:num>
          <m:den>
            <m:r>
              <m:rPr>
                <m:sty m:val="bi"/>
              </m:rPr>
              <w:rPr>
                <w:rFonts w:ascii="Cambria Math" w:eastAsiaTheme="minorEastAsia" w:hAnsi="Cambria Math"/>
              </w:rPr>
              <m:t>t</m:t>
            </m:r>
          </m:den>
        </m:f>
        <m:r>
          <m:rPr>
            <m:sty m:val="bi"/>
          </m:rPr>
          <w:rPr>
            <w:rFonts w:ascii="Cambria Math" w:eastAsiaTheme="minorEastAsia" w:hAnsi="Cambria Math"/>
            <w:lang w:val="pt-PT"/>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12</m:t>
                    </m:r>
                  </m:num>
                  <m:den>
                    <m:r>
                      <m:rPr>
                        <m:sty m:val="bi"/>
                      </m:rPr>
                      <w:rPr>
                        <w:rFonts w:ascii="Cambria Math" w:eastAsiaTheme="minorEastAsia" w:hAnsi="Cambria Math"/>
                      </w:rPr>
                      <m:t>10</m:t>
                    </m:r>
                  </m:den>
                </m:f>
              </m:e>
            </m:d>
          </m:num>
          <m:den>
            <m:r>
              <m:rPr>
                <m:sty m:val="bi"/>
              </m:rPr>
              <w:rPr>
                <w:rFonts w:ascii="Cambria Math" w:eastAsiaTheme="minorEastAsia" w:hAnsi="Cambria Math"/>
              </w:rPr>
              <m:t>25</m:t>
            </m:r>
          </m:den>
        </m:f>
        <m:r>
          <m:rPr>
            <m:sty m:val="bi"/>
          </m:rPr>
          <w:rPr>
            <w:rFonts w:ascii="Cambria Math" w:eastAsiaTheme="minorEastAsia" w:hAnsi="Cambria Math"/>
            <w:lang w:val="pt-PT"/>
          </w:rPr>
          <m:t>=</m:t>
        </m:r>
        <m:r>
          <m:rPr>
            <m:sty m:val="bi"/>
          </m:rPr>
          <w:rPr>
            <w:rFonts w:ascii="Cambria Math" w:eastAsiaTheme="minorEastAsia" w:hAnsi="Cambria Math"/>
          </w:rPr>
          <m:t>0</m:t>
        </m:r>
        <m:r>
          <m:rPr>
            <m:sty m:val="bi"/>
          </m:rPr>
          <w:rPr>
            <w:rFonts w:ascii="Cambria Math" w:eastAsiaTheme="minorEastAsia" w:hAnsi="Cambria Math"/>
            <w:lang w:val="pt-PT"/>
          </w:rPr>
          <m:t>.</m:t>
        </m:r>
        <m:r>
          <m:rPr>
            <m:sty m:val="bi"/>
          </m:rPr>
          <w:rPr>
            <w:rFonts w:ascii="Cambria Math" w:eastAsiaTheme="minorEastAsia" w:hAnsi="Cambria Math"/>
          </w:rPr>
          <m:t>007</m:t>
        </m:r>
      </m:oMath>
      <w:r w:rsidRPr="009C2027">
        <w:rPr>
          <w:rFonts w:eastAsiaTheme="minorEastAsia"/>
          <w:b/>
          <w:bCs/>
          <w:lang w:val="pt-PT"/>
        </w:rPr>
        <w:t>3</w:t>
      </w:r>
      <w:r w:rsidR="002925E6">
        <w:rPr>
          <w:rFonts w:eastAsiaTheme="minorEastAsia"/>
          <w:b/>
          <w:bCs/>
          <w:lang w:val="pt-PT"/>
        </w:rPr>
        <w:t xml:space="preserve"> = ~0,7%</w:t>
      </w:r>
    </w:p>
    <w:p w14:paraId="6A17E6E3" w14:textId="77777777" w:rsidR="009C2027" w:rsidRPr="002925E6" w:rsidRDefault="009C2027" w:rsidP="009C2027">
      <w:pPr>
        <w:rPr>
          <w:b/>
          <w:lang w:val="pt-PT"/>
        </w:rPr>
      </w:pPr>
      <w:r w:rsidRPr="002925E6">
        <w:rPr>
          <w:b/>
          <w:lang w:val="pt-PT"/>
        </w:rPr>
        <w:t xml:space="preserve">r(E/Y) = r(E) – r(Y) = </w:t>
      </w:r>
      <w:r w:rsidR="00820367" w:rsidRPr="002925E6">
        <w:rPr>
          <w:b/>
          <w:lang w:val="pt-PT"/>
        </w:rPr>
        <w:t xml:space="preserve">-0,023 </w:t>
      </w:r>
      <w:r w:rsidR="00820367" w:rsidRPr="002925E6">
        <w:rPr>
          <w:b/>
          <w:lang w:val="pt-PT"/>
        </w:rPr>
        <w:sym w:font="Wingdings" w:char="F0F3"/>
      </w:r>
      <w:r w:rsidR="00820367" w:rsidRPr="002925E6">
        <w:rPr>
          <w:b/>
          <w:lang w:val="pt-PT"/>
        </w:rPr>
        <w:t xml:space="preserve"> r(Y) = 0,0073 + 0,023</w:t>
      </w:r>
      <w:r w:rsidR="002925E6" w:rsidRPr="002925E6">
        <w:rPr>
          <w:b/>
          <w:lang w:val="pt-PT"/>
        </w:rPr>
        <w:t xml:space="preserve"> = 0,0303</w:t>
      </w:r>
      <w:r w:rsidR="002925E6">
        <w:rPr>
          <w:b/>
          <w:lang w:val="pt-PT"/>
        </w:rPr>
        <w:t xml:space="preserve"> = ~3%</w:t>
      </w:r>
    </w:p>
    <w:p w14:paraId="320174EC" w14:textId="77777777" w:rsidR="009C2027" w:rsidRPr="002925E6" w:rsidRDefault="009C2027" w:rsidP="009C2027">
      <w:pPr>
        <w:rPr>
          <w:b/>
          <w:lang w:val="pt-PT"/>
        </w:rPr>
      </w:pPr>
      <w:r w:rsidRPr="002925E6">
        <w:rPr>
          <w:b/>
          <w:lang w:val="pt-PT"/>
        </w:rPr>
        <w:t>r(L) = 0,01</w:t>
      </w:r>
      <w:r w:rsidR="002925E6" w:rsidRPr="002925E6">
        <w:rPr>
          <w:b/>
          <w:lang w:val="pt-PT"/>
        </w:rPr>
        <w:t xml:space="preserve"> </w:t>
      </w:r>
    </w:p>
    <w:p w14:paraId="7CEF4F22" w14:textId="77777777" w:rsidR="002925E6" w:rsidRPr="002925E6" w:rsidRDefault="002925E6" w:rsidP="009C2027">
      <w:pPr>
        <w:rPr>
          <w:b/>
          <w:lang w:val="pt-PT"/>
        </w:rPr>
      </w:pPr>
      <w:r w:rsidRPr="002925E6">
        <w:rPr>
          <w:b/>
          <w:lang w:val="pt-PT"/>
        </w:rPr>
        <w:t>r(Y/L) =  (Y) – r(L) = 0,0303 – 0,01 = 0,0203 = ~2%</w:t>
      </w:r>
    </w:p>
    <w:p w14:paraId="03BBBD8C" w14:textId="77777777" w:rsidR="009C2027" w:rsidRDefault="009C2027" w:rsidP="009C2027">
      <w:pPr>
        <w:rPr>
          <w:lang w:val="pt-PT"/>
        </w:rPr>
      </w:pPr>
    </w:p>
    <w:p w14:paraId="54635071" w14:textId="1DD4AE0F" w:rsidR="009C2027" w:rsidRPr="003D71D4" w:rsidRDefault="003D71D4" w:rsidP="003D71D4">
      <w:r w:rsidRPr="003D71D4">
        <w:t>(2 points) Briefly comment on the following statement: If the market works efficiently, the change in relative prices will create incentives for the transition to clean energy sources, solving the problem of climate change.</w:t>
      </w:r>
    </w:p>
    <w:p w14:paraId="0111DBD1" w14:textId="77777777" w:rsidR="002925E6" w:rsidRPr="003D71D4" w:rsidRDefault="002925E6" w:rsidP="009C2027">
      <w:pPr>
        <w:rPr>
          <w:b/>
          <w:u w:val="single"/>
        </w:rPr>
      </w:pPr>
    </w:p>
    <w:p w14:paraId="252A8F75" w14:textId="5A12F72A" w:rsidR="009C2027" w:rsidRPr="002925E6" w:rsidRDefault="002925E6" w:rsidP="009C2027">
      <w:pPr>
        <w:rPr>
          <w:b/>
          <w:u w:val="single"/>
          <w:lang w:val="pt-PT"/>
        </w:rPr>
      </w:pPr>
      <w:proofErr w:type="spellStart"/>
      <w:r w:rsidRPr="002925E6">
        <w:rPr>
          <w:b/>
          <w:u w:val="single"/>
          <w:lang w:val="pt-PT"/>
        </w:rPr>
        <w:t>Gr</w:t>
      </w:r>
      <w:r w:rsidR="003D71D4">
        <w:rPr>
          <w:b/>
          <w:u w:val="single"/>
          <w:lang w:val="pt-PT"/>
        </w:rPr>
        <w:t>oup</w:t>
      </w:r>
      <w:proofErr w:type="spellEnd"/>
      <w:r w:rsidRPr="002925E6">
        <w:rPr>
          <w:b/>
          <w:u w:val="single"/>
          <w:lang w:val="pt-PT"/>
        </w:rPr>
        <w:t xml:space="preserve"> IV</w:t>
      </w:r>
    </w:p>
    <w:p w14:paraId="578B4DD1" w14:textId="77777777" w:rsidR="003D71D4" w:rsidRPr="003D71D4" w:rsidRDefault="003D71D4" w:rsidP="003D71D4">
      <w:pPr>
        <w:rPr>
          <w:lang w:val="pt-PT"/>
        </w:rPr>
      </w:pPr>
    </w:p>
    <w:p w14:paraId="6CCE4DA0" w14:textId="116B5262" w:rsidR="009C2027" w:rsidRDefault="003D71D4" w:rsidP="003D71D4">
      <w:r w:rsidRPr="003D71D4">
        <w:t>(2 points) Briefly comment on the following statement: As the Asian crisis of the late 1990s shows, state intervention in industrial policy is doomed to failure.</w:t>
      </w:r>
    </w:p>
    <w:p w14:paraId="5D444521" w14:textId="1F1CE06D" w:rsidR="003D71D4" w:rsidRDefault="003D71D4" w:rsidP="003D71D4"/>
    <w:p w14:paraId="31DA7C7B" w14:textId="3D350E3A" w:rsidR="003D71D4" w:rsidRPr="003D71D4" w:rsidRDefault="003D71D4" w:rsidP="003D71D4">
      <w:pPr>
        <w:rPr>
          <w:b/>
          <w:bCs/>
        </w:rPr>
      </w:pPr>
      <w:r>
        <w:rPr>
          <w:b/>
          <w:bCs/>
        </w:rPr>
        <w:t>Some authors, like Krugman, argue that industrial policy in the four Asian Tigers led exclusively to expansion of factors of production rather an increase in their productivity</w:t>
      </w:r>
      <w:r w:rsidR="00DA60B7">
        <w:rPr>
          <w:b/>
          <w:bCs/>
        </w:rPr>
        <w:t xml:space="preserve">. According to them, this would lead to the exhaustion of the system. Lin and others argue that significant departure from comparative advantages (significant market distortion) lead to industrial policy failure. Ha/Jon Chang, Wade, </w:t>
      </w:r>
      <w:proofErr w:type="spellStart"/>
      <w:r w:rsidR="00DA60B7">
        <w:rPr>
          <w:b/>
          <w:bCs/>
        </w:rPr>
        <w:t>Amsden</w:t>
      </w:r>
      <w:proofErr w:type="spellEnd"/>
      <w:r w:rsidR="00DA60B7">
        <w:rPr>
          <w:b/>
          <w:bCs/>
        </w:rPr>
        <w:t xml:space="preserve"> and others argue that the Asian crisis was triggered by the financialization and property bubble becoming substitutes for industrial policy. Therefore, industrial policy was abandoned because a more speculative, more volatile and more vulnerable way of generating profits substituted for the Asian model of industrial policy. None of them explains why this process of financialization, leading to a speculative bubble, took place – need to go back to Marx’s crisis theories (fall in the rate of profits because of overproduction, underconsumption or the increase in the organic composition of capital) to explain this. In any case, there were successes and failures in industrial policy, but the Asian crisis was not originated in those.   </w:t>
      </w:r>
    </w:p>
    <w:p w14:paraId="4184DB76" w14:textId="77777777" w:rsidR="009C2027" w:rsidRPr="003D71D4" w:rsidRDefault="009C2027" w:rsidP="009C2027"/>
    <w:p w14:paraId="653D20B0" w14:textId="77777777" w:rsidR="00DA60B7" w:rsidRPr="00DA60B7" w:rsidRDefault="00DA60B7" w:rsidP="00DA60B7">
      <w:pPr>
        <w:rPr>
          <w:lang w:val="pt-PT"/>
        </w:rPr>
      </w:pPr>
    </w:p>
    <w:p w14:paraId="20E4287E" w14:textId="010C043B" w:rsidR="009C2027" w:rsidRDefault="00DA60B7" w:rsidP="00DA60B7">
      <w:r w:rsidRPr="00DA60B7">
        <w:t>(1.5 points) Indicate whether the following statement is correct and, if it contains inaccuracies, correct it: the S80 / S20 indicator is a measure of the ratio between the income of the poorest 80% of a population and that of the 20% most thus reflecting a situation of greater equality of income the greater its value.</w:t>
      </w:r>
    </w:p>
    <w:p w14:paraId="450AF40B" w14:textId="50413512" w:rsidR="00DA60B7" w:rsidRDefault="00DA60B7" w:rsidP="00DA60B7"/>
    <w:p w14:paraId="709DC821" w14:textId="50BB0518" w:rsidR="00DA60B7" w:rsidRPr="00405CED" w:rsidRDefault="00DA60B7" w:rsidP="00DA60B7">
      <w:pPr>
        <w:rPr>
          <w:b/>
          <w:bCs/>
        </w:rPr>
      </w:pPr>
      <w:r w:rsidRPr="00405CED">
        <w:rPr>
          <w:b/>
          <w:bCs/>
        </w:rPr>
        <w:t xml:space="preserve">S80/S20 = </w:t>
      </w:r>
      <w:r w:rsidRPr="00405CED">
        <w:rPr>
          <w:b/>
          <w:bCs/>
          <w:u w:val="single"/>
        </w:rPr>
        <w:t xml:space="preserve">income of the </w:t>
      </w:r>
      <w:r w:rsidR="00405CED" w:rsidRPr="00405CED">
        <w:rPr>
          <w:b/>
          <w:bCs/>
          <w:u w:val="single"/>
        </w:rPr>
        <w:t>richest</w:t>
      </w:r>
      <w:r w:rsidRPr="00405CED">
        <w:rPr>
          <w:b/>
          <w:bCs/>
          <w:u w:val="single"/>
        </w:rPr>
        <w:t xml:space="preserve"> </w:t>
      </w:r>
      <w:r w:rsidR="00405CED" w:rsidRPr="00405CED">
        <w:rPr>
          <w:b/>
          <w:bCs/>
          <w:u w:val="single"/>
        </w:rPr>
        <w:t>20% divided by the income of the poorest 20%</w:t>
      </w:r>
      <w:r w:rsidR="00405CED" w:rsidRPr="00405CED">
        <w:rPr>
          <w:b/>
          <w:bCs/>
        </w:rPr>
        <w:t xml:space="preserve">, reflecting a situation of greater </w:t>
      </w:r>
      <w:r w:rsidR="00405CED" w:rsidRPr="00405CED">
        <w:rPr>
          <w:b/>
          <w:bCs/>
          <w:u w:val="single"/>
        </w:rPr>
        <w:t>inequality</w:t>
      </w:r>
      <w:r w:rsidR="00405CED" w:rsidRPr="00405CED">
        <w:rPr>
          <w:b/>
          <w:bCs/>
        </w:rPr>
        <w:t xml:space="preserve"> of income the greater the value.</w:t>
      </w:r>
    </w:p>
    <w:p w14:paraId="6BF22F74" w14:textId="77777777" w:rsidR="002925E6" w:rsidRPr="00DA60B7" w:rsidRDefault="002925E6" w:rsidP="009C2027"/>
    <w:p w14:paraId="4513727F" w14:textId="60123E8A" w:rsidR="009C2027" w:rsidRDefault="00405CED" w:rsidP="00405CED">
      <w:r w:rsidRPr="00405CED">
        <w:t>(1.5 points) Distinguish between a "pay as you go" and a "fully funded" systems of social security.</w:t>
      </w:r>
    </w:p>
    <w:p w14:paraId="36F618EA" w14:textId="1A268840" w:rsidR="00405CED" w:rsidRDefault="00405CED" w:rsidP="00405CED"/>
    <w:p w14:paraId="454FD566" w14:textId="77777777" w:rsidR="00405CED" w:rsidRPr="00405CED" w:rsidRDefault="00405CED" w:rsidP="00405CED">
      <w:pPr>
        <w:rPr>
          <w:b/>
          <w:bCs/>
        </w:rPr>
      </w:pPr>
      <w:r w:rsidRPr="00405CED">
        <w:rPr>
          <w:b/>
          <w:bCs/>
        </w:rPr>
        <w:t>PAYG: pay as you go) social security system (“</w:t>
      </w:r>
      <w:proofErr w:type="spellStart"/>
      <w:r w:rsidRPr="00405CED">
        <w:rPr>
          <w:b/>
          <w:bCs/>
        </w:rPr>
        <w:t>repartição</w:t>
      </w:r>
      <w:proofErr w:type="spellEnd"/>
      <w:r w:rsidRPr="00405CED">
        <w:rPr>
          <w:b/>
          <w:bCs/>
        </w:rPr>
        <w:t>” in PT)</w:t>
      </w:r>
    </w:p>
    <w:p w14:paraId="6ABE5EB4" w14:textId="77777777" w:rsidR="00405CED" w:rsidRPr="00405CED" w:rsidRDefault="00405CED" w:rsidP="00405CED">
      <w:pPr>
        <w:rPr>
          <w:b/>
          <w:bCs/>
        </w:rPr>
      </w:pPr>
      <w:r w:rsidRPr="00405CED">
        <w:rPr>
          <w:b/>
          <w:bCs/>
        </w:rPr>
        <w:t xml:space="preserve">the </w:t>
      </w:r>
      <w:proofErr w:type="spellStart"/>
      <w:r w:rsidRPr="00405CED">
        <w:rPr>
          <w:b/>
          <w:bCs/>
        </w:rPr>
        <w:t>workers</w:t>
      </w:r>
      <w:proofErr w:type="spellEnd"/>
      <w:r w:rsidRPr="00405CED">
        <w:rPr>
          <w:b/>
          <w:bCs/>
        </w:rPr>
        <w:t xml:space="preserve"> pay a part of their wages to the SS system (the “TSU”); the SS system transfers all this amount to the old people (retired), according to specific rules, not necessarily related to the amount the retired have previously paid during working life (there are “social pensions”);</w:t>
      </w:r>
    </w:p>
    <w:p w14:paraId="613581A7" w14:textId="77777777" w:rsidR="00405CED" w:rsidRPr="00405CED" w:rsidRDefault="00405CED" w:rsidP="00405CED">
      <w:pPr>
        <w:rPr>
          <w:b/>
          <w:bCs/>
        </w:rPr>
      </w:pPr>
      <w:r w:rsidRPr="00405CED">
        <w:rPr>
          <w:b/>
          <w:bCs/>
        </w:rPr>
        <w:t>that is: the workers (young people) transfer this amount to the retired (old people), intergenerational transfers.</w:t>
      </w:r>
    </w:p>
    <w:p w14:paraId="5CBBCB24" w14:textId="77777777" w:rsidR="00405CED" w:rsidRPr="00405CED" w:rsidRDefault="00405CED" w:rsidP="00405CED">
      <w:pPr>
        <w:rPr>
          <w:b/>
          <w:bCs/>
        </w:rPr>
      </w:pPr>
      <w:r w:rsidRPr="00405CED">
        <w:rPr>
          <w:b/>
          <w:bCs/>
        </w:rPr>
        <w:t xml:space="preserve">  </w:t>
      </w:r>
    </w:p>
    <w:p w14:paraId="2B6D1E5D" w14:textId="77777777" w:rsidR="00405CED" w:rsidRPr="00405CED" w:rsidRDefault="00405CED" w:rsidP="00405CED">
      <w:pPr>
        <w:rPr>
          <w:b/>
          <w:bCs/>
        </w:rPr>
      </w:pPr>
      <w:r w:rsidRPr="00405CED">
        <w:rPr>
          <w:b/>
          <w:bCs/>
        </w:rPr>
        <w:t>Fully Funded social security system (“</w:t>
      </w:r>
      <w:proofErr w:type="spellStart"/>
      <w:r w:rsidRPr="00405CED">
        <w:rPr>
          <w:b/>
          <w:bCs/>
        </w:rPr>
        <w:t>capitalização</w:t>
      </w:r>
      <w:proofErr w:type="spellEnd"/>
      <w:r w:rsidRPr="00405CED">
        <w:rPr>
          <w:b/>
          <w:bCs/>
        </w:rPr>
        <w:t>” in PT)</w:t>
      </w:r>
    </w:p>
    <w:p w14:paraId="14329A0C" w14:textId="77777777" w:rsidR="00405CED" w:rsidRPr="00405CED" w:rsidRDefault="00405CED" w:rsidP="00405CED">
      <w:pPr>
        <w:rPr>
          <w:b/>
          <w:bCs/>
        </w:rPr>
      </w:pPr>
      <w:r w:rsidRPr="00405CED">
        <w:rPr>
          <w:b/>
          <w:bCs/>
        </w:rPr>
        <w:t xml:space="preserve">the </w:t>
      </w:r>
      <w:proofErr w:type="spellStart"/>
      <w:r w:rsidRPr="00405CED">
        <w:rPr>
          <w:b/>
          <w:bCs/>
        </w:rPr>
        <w:t>workers</w:t>
      </w:r>
      <w:proofErr w:type="spellEnd"/>
      <w:r w:rsidRPr="00405CED">
        <w:rPr>
          <w:b/>
          <w:bCs/>
        </w:rPr>
        <w:t xml:space="preserve"> pay a part of their wages to the SS system, that accumulates financial funds, capitalized in the financial markets;</w:t>
      </w:r>
    </w:p>
    <w:p w14:paraId="5345BE6A" w14:textId="744C840A" w:rsidR="00405CED" w:rsidRPr="00405CED" w:rsidRDefault="00405CED" w:rsidP="00405CED">
      <w:pPr>
        <w:rPr>
          <w:b/>
          <w:bCs/>
        </w:rPr>
      </w:pPr>
      <w:r w:rsidRPr="00405CED">
        <w:rPr>
          <w:b/>
          <w:bCs/>
        </w:rPr>
        <w:t>SS system pays old-age pension to the retired population according to the amount they had previously contributed to the system and capitalised; no intergenerational transfers</w:t>
      </w:r>
    </w:p>
    <w:sectPr w:rsidR="00405CED" w:rsidRPr="00405CED" w:rsidSect="00CA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A62"/>
    <w:multiLevelType w:val="hybridMultilevel"/>
    <w:tmpl w:val="21F4DF02"/>
    <w:lvl w:ilvl="0" w:tplc="08160001">
      <w:start w:val="1"/>
      <w:numFmt w:val="bullet"/>
      <w:lvlText w:val=""/>
      <w:lvlJc w:val="left"/>
      <w:pPr>
        <w:tabs>
          <w:tab w:val="num" w:pos="360"/>
        </w:tabs>
        <w:ind w:left="360" w:hanging="360"/>
      </w:pPr>
      <w:rPr>
        <w:rFonts w:ascii="Symbol" w:hAnsi="Symbol" w:hint="default"/>
        <w:b/>
      </w:rPr>
    </w:lvl>
    <w:lvl w:ilvl="1" w:tplc="110E8B16">
      <w:start w:val="1"/>
      <w:numFmt w:val="bullet"/>
      <w:lvlText w:val=""/>
      <w:lvlJc w:val="left"/>
      <w:pPr>
        <w:tabs>
          <w:tab w:val="num" w:pos="1080"/>
        </w:tabs>
        <w:ind w:left="1080" w:hanging="360"/>
      </w:pPr>
      <w:rPr>
        <w:rFonts w:ascii="Symbol" w:hAnsi="Symbol" w:hint="default"/>
        <w:b/>
      </w:rPr>
    </w:lvl>
    <w:lvl w:ilvl="2" w:tplc="0816001B">
      <w:start w:val="1"/>
      <w:numFmt w:val="lowerRoman"/>
      <w:lvlText w:val="%3."/>
      <w:lvlJc w:val="right"/>
      <w:pPr>
        <w:tabs>
          <w:tab w:val="num" w:pos="1800"/>
        </w:tabs>
        <w:ind w:left="1800" w:hanging="18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1" w15:restartNumberingAfterBreak="0">
    <w:nsid w:val="71D2488B"/>
    <w:multiLevelType w:val="hybridMultilevel"/>
    <w:tmpl w:val="68725D54"/>
    <w:lvl w:ilvl="0" w:tplc="DD467B7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75F"/>
    <w:rsid w:val="000630BE"/>
    <w:rsid w:val="001C419D"/>
    <w:rsid w:val="002925E6"/>
    <w:rsid w:val="003D71D4"/>
    <w:rsid w:val="004030A0"/>
    <w:rsid w:val="00405CED"/>
    <w:rsid w:val="00485A3D"/>
    <w:rsid w:val="00487EAF"/>
    <w:rsid w:val="006B575F"/>
    <w:rsid w:val="00820367"/>
    <w:rsid w:val="008D7D3F"/>
    <w:rsid w:val="008F1FA4"/>
    <w:rsid w:val="009C2027"/>
    <w:rsid w:val="00AB3839"/>
    <w:rsid w:val="00B902A7"/>
    <w:rsid w:val="00CA6F84"/>
    <w:rsid w:val="00DA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B24C"/>
  <w15:docId w15:val="{8E3DED00-4A49-4AC7-A27D-4CE2208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2027"/>
    <w:pPr>
      <w:spacing w:after="0" w:line="360" w:lineRule="auto"/>
      <w:ind w:left="240"/>
      <w:jc w:val="both"/>
    </w:pPr>
    <w:rPr>
      <w:rFonts w:ascii="Times New Roman" w:eastAsia="Times New Roman" w:hAnsi="Times New Roman" w:cs="Times New Roman"/>
      <w:sz w:val="24"/>
      <w:szCs w:val="20"/>
      <w:lang w:val="pt-PT"/>
    </w:rPr>
  </w:style>
  <w:style w:type="character" w:customStyle="1" w:styleId="BodyTextIndentChar">
    <w:name w:val="Body Text Indent Char"/>
    <w:basedOn w:val="DefaultParagraphFont"/>
    <w:link w:val="BodyTextIndent"/>
    <w:rsid w:val="009C2027"/>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9C2027"/>
    <w:pPr>
      <w:ind w:left="720"/>
      <w:contextualSpacing/>
    </w:pPr>
  </w:style>
  <w:style w:type="paragraph" w:styleId="BalloonText">
    <w:name w:val="Balloon Text"/>
    <w:basedOn w:val="Normal"/>
    <w:link w:val="BalloonTextChar"/>
    <w:uiPriority w:val="99"/>
    <w:semiHidden/>
    <w:unhideWhenUsed/>
    <w:rsid w:val="009C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Carlos Castel-Branco</cp:lastModifiedBy>
  <cp:revision>3</cp:revision>
  <dcterms:created xsi:type="dcterms:W3CDTF">2020-05-18T02:59:00Z</dcterms:created>
  <dcterms:modified xsi:type="dcterms:W3CDTF">2020-05-18T02:59:00Z</dcterms:modified>
</cp:coreProperties>
</file>